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284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Приложение № 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284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к договору №___________________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pStyle w:val="912"/>
        <w:jc w:val="right"/>
      </w:pPr>
      <w:r>
        <w:rPr>
          <w:rFonts w:ascii="Liberation Serif" w:hAnsi="Liberation Serif" w:cs="Liberation Serif"/>
          <w:color w:val="ffffff" w:themeColor="background1"/>
          <w:sz w:val="20"/>
          <w:szCs w:val="20"/>
        </w:rPr>
        <w:t xml:space="preserve">от  «</w:t>
      </w:r>
      <w:r>
        <w:rPr>
          <w:rFonts w:ascii="Liberation Serif" w:hAnsi="Liberation Serif" w:cs="Liberation Serif"/>
          <w:color w:val="ffffff" w:themeColor="background1"/>
          <w:sz w:val="20"/>
          <w:szCs w:val="20"/>
        </w:rPr>
        <w:t xml:space="preserve">___»________2024 г.</w:t>
      </w:r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Методика</w:t>
      </w:r>
      <w:r>
        <w:rPr>
          <w:b/>
          <w:bCs/>
          <w:sz w:val="32"/>
          <w:szCs w:val="32"/>
        </w:rPr>
      </w:r>
    </w:p>
    <w:p>
      <w:pPr>
        <w:pStyle w:val="91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</w:t>
      </w:r>
      <w:r>
        <w:rPr>
          <w:b/>
          <w:bCs/>
          <w:sz w:val="32"/>
          <w:szCs w:val="32"/>
        </w:rPr>
        <w:t xml:space="preserve">Д</w:t>
      </w:r>
      <w:r>
        <w:rPr>
          <w:b/>
          <w:bCs/>
          <w:sz w:val="32"/>
          <w:szCs w:val="32"/>
        </w:rPr>
        <w:t xml:space="preserve">опуск персонала подрядных организаций к производству работ </w:t>
      </w:r>
      <w:r>
        <w:rPr>
          <w:b/>
          <w:bCs/>
          <w:sz w:val="32"/>
          <w:szCs w:val="32"/>
        </w:rPr>
      </w:r>
    </w:p>
    <w:p>
      <w:pPr>
        <w:pStyle w:val="91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на объектах и территории АО «Томская генерация»</w:t>
      </w:r>
      <w:r>
        <w:rPr>
          <w:b/>
          <w:bCs/>
          <w:sz w:val="32"/>
          <w:szCs w:val="32"/>
        </w:rPr>
      </w:r>
    </w:p>
    <w:p>
      <w:pPr>
        <w:pStyle w:val="912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МТ-</w:t>
      </w:r>
      <w:r>
        <w:rPr>
          <w:b/>
          <w:bCs/>
          <w:sz w:val="32"/>
          <w:szCs w:val="32"/>
        </w:rPr>
        <w:t xml:space="preserve">004</w:t>
      </w:r>
      <w:r>
        <w:rPr>
          <w:b/>
          <w:bCs/>
          <w:sz w:val="32"/>
          <w:szCs w:val="32"/>
        </w:rPr>
        <w:t xml:space="preserve">-</w:t>
      </w:r>
      <w:r>
        <w:rPr>
          <w:b/>
          <w:bCs/>
          <w:sz w:val="32"/>
          <w:szCs w:val="32"/>
        </w:rPr>
        <w:t xml:space="preserve">1</w:t>
      </w:r>
      <w:r>
        <w:rPr>
          <w:sz w:val="32"/>
          <w:szCs w:val="32"/>
        </w:rPr>
      </w:r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</w:pPr>
      <w:r/>
      <w:r/>
    </w:p>
    <w:tbl>
      <w:tblPr>
        <w:tblW w:w="10173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6771"/>
      </w:tblGrid>
      <w:tr>
        <w:tblPrEx/>
        <w:trPr>
          <w:trHeight w:val="284"/>
          <w:tblHeader/>
        </w:trPr>
        <w:tc>
          <w:tcPr>
            <w:shd w:val="clear" w:color="auto" w:fill="d9d9d9"/>
            <w:tcW w:w="3402" w:type="dxa"/>
            <w:vAlign w:val="center"/>
            <w:textDirection w:val="lrTb"/>
            <w:noWrap w:val="false"/>
          </w:tcPr>
          <w:p>
            <w:pPr>
              <w:pStyle w:val="914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Ответственный за применение ВНД</w:t>
            </w:r>
            <w:r>
              <w:rPr>
                <w:sz w:val="24"/>
                <w:highlight w:val="yellow"/>
              </w:rPr>
            </w:r>
          </w:p>
        </w:tc>
        <w:tc>
          <w:tcPr>
            <w:shd w:val="clear" w:color="auto" w:fill="ffffff"/>
            <w:tcW w:w="6771" w:type="dxa"/>
            <w:vAlign w:val="center"/>
            <w:textDirection w:val="lrTb"/>
            <w:noWrap w:val="false"/>
          </w:tcPr>
          <w:p>
            <w:pPr>
              <w:pStyle w:val="914"/>
              <w:jc w:val="left"/>
            </w:pPr>
            <w:r>
              <w:rPr>
                <w:b w:val="0"/>
                <w:sz w:val="24"/>
              </w:rPr>
              <w:t xml:space="preserve">Заместитель генерального директора -технический директор</w:t>
            </w:r>
            <w:r/>
          </w:p>
        </w:tc>
      </w:tr>
      <w:tr>
        <w:tblPrEx/>
        <w:trPr>
          <w:trHeight w:val="284"/>
          <w:tblHeader/>
        </w:trPr>
        <w:tc>
          <w:tcPr>
            <w:shd w:val="clear" w:color="auto" w:fill="d9d9d9"/>
            <w:tcW w:w="3402" w:type="dxa"/>
            <w:vAlign w:val="center"/>
            <w:textDirection w:val="lrTb"/>
            <w:noWrap w:val="false"/>
          </w:tcPr>
          <w:p>
            <w:pPr>
              <w:pStyle w:val="914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Владелец документа</w:t>
            </w:r>
            <w:r>
              <w:rPr>
                <w:sz w:val="24"/>
                <w:highlight w:val="yellow"/>
              </w:rPr>
            </w:r>
          </w:p>
        </w:tc>
        <w:tc>
          <w:tcPr>
            <w:shd w:val="clear" w:color="auto" w:fill="ffffff"/>
            <w:tcW w:w="6771" w:type="dxa"/>
            <w:vAlign w:val="center"/>
            <w:textDirection w:val="lrTb"/>
            <w:noWrap w:val="false"/>
          </w:tcPr>
          <w:p>
            <w:pPr>
              <w:pStyle w:val="914"/>
              <w:jc w:val="left"/>
            </w:pPr>
            <w:r>
              <w:rPr>
                <w:b w:val="0"/>
                <w:sz w:val="24"/>
              </w:rPr>
              <w:t xml:space="preserve">Заместитель генерального директора -технический директор</w:t>
            </w:r>
            <w:r/>
          </w:p>
        </w:tc>
      </w:tr>
    </w:tbl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dt>
      <w:sdtPr>
        <w15:appearance w15:val="boundingBox"/>
        <w:id w:val="1869028236"/>
        <w:docPartObj>
          <w:docPartGallery w:val="Table of Contents"/>
          <w:docPartUnique w:val="true"/>
        </w:docPartObj>
        <w:rPr>
          <w:rFonts w:eastAsia="Times New Roman" w:cs="Times New Roman" w:asciiTheme="minorHAnsi" w:hAnsiTheme="minorHAnsi"/>
          <w:sz w:val="22"/>
          <w:szCs w:val="24"/>
          <w:lang w:eastAsia="en-US"/>
        </w:rPr>
      </w:sdtPr>
      <w:sdtContent>
        <w:p>
          <w:pPr>
            <w:pStyle w:val="923"/>
            <w:jc w:val="center"/>
            <w:rPr>
              <w:rFonts w:cs="Times New Roman"/>
              <w:szCs w:val="24"/>
            </w:rPr>
          </w:pPr>
          <w:r>
            <w:rPr>
              <w:rFonts w:cs="Times New Roman"/>
              <w:szCs w:val="24"/>
            </w:rPr>
            <w:t xml:space="preserve">СОДЕРЖАНИЕ</w:t>
          </w:r>
          <w:r>
            <w:rPr>
              <w:rFonts w:cs="Times New Roman"/>
              <w:szCs w:val="24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tooltip="#_Toc196829675" w:anchor="_Toc196829675" w:history="1">
            <w:r>
              <w:rPr>
                <w:rStyle w:val="922"/>
                <w:b/>
              </w:rPr>
              <w:t xml:space="preserve">1. ИНФОРМАЦИЯ О ДОКУМЕНТЕ</w:t>
            </w:r>
            <w:r>
              <w:tab/>
            </w:r>
            <w:r>
              <w:fldChar w:fldCharType="begin"/>
            </w:r>
            <w:r>
              <w:instrText xml:space="preserve"> PAGEREF _Toc196829675 \h </w:instrText>
            </w:r>
            <w:r/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76" w:anchor="_Toc196829676" w:history="1">
            <w:r>
              <w:rPr>
                <w:rStyle w:val="922"/>
                <w:b/>
                <w:bCs/>
              </w:rPr>
              <w:t xml:space="preserve">2.</w:t>
            </w:r>
            <w:r>
              <w:rPr>
                <w:rStyle w:val="922"/>
                <w:b/>
              </w:rPr>
              <w:t xml:space="preserve"> ОТВЕТСТВЕННОСТЬ И ОБЛАСТЬ ПРИМЕНЕНИЯ</w:t>
            </w:r>
            <w:r>
              <w:tab/>
            </w:r>
            <w:r>
              <w:fldChar w:fldCharType="begin"/>
            </w:r>
            <w:r>
              <w:instrText xml:space="preserve"> PAGEREF _Toc196829676 \h </w:instrText>
            </w:r>
            <w:r/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77" w:anchor="_Toc196829677" w:history="1">
            <w:r>
              <w:rPr>
                <w:rStyle w:val="922"/>
                <w:b/>
                <w:bCs/>
              </w:rPr>
              <w:t xml:space="preserve">3. ОПРЕДЕЛЕНИЯ РОЛЕЙ И ТЕРМИНОВ</w:t>
            </w:r>
            <w:r>
              <w:tab/>
            </w:r>
            <w:r>
              <w:fldChar w:fldCharType="begin"/>
            </w:r>
            <w:r>
              <w:instrText xml:space="preserve"> PAGEREF _Toc196829677 \h </w:instrText>
            </w:r>
            <w:r/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78" w:anchor="_Toc196829678" w:history="1">
            <w:r>
              <w:rPr>
                <w:rStyle w:val="922"/>
                <w:b/>
                <w:bCs/>
              </w:rPr>
              <w:t xml:space="preserve">4. ОБЩЕЕ ПОЛОЖЕНИЕ</w:t>
            </w:r>
            <w:r>
              <w:tab/>
            </w:r>
            <w:r>
              <w:fldChar w:fldCharType="begin"/>
            </w:r>
            <w:r>
              <w:instrText xml:space="preserve"> PAGEREF _Toc196829678 \h </w:instrText>
            </w:r>
            <w:r/>
            <w:r>
              <w:fldChar w:fldCharType="separate"/>
            </w:r>
            <w:r>
              <w:t xml:space="preserve">6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79" w:anchor="_Toc196829679" w:history="1">
            <w:r>
              <w:rPr>
                <w:rStyle w:val="922"/>
                <w:b/>
                <w:bCs/>
              </w:rPr>
              <w:t xml:space="preserve">5. ПОРЯДОК ПРЕДОСТАВЛЕНИЯ ИНФОРМАЦИИ</w:t>
            </w:r>
            <w:r>
              <w:tab/>
            </w:r>
            <w:r>
              <w:fldChar w:fldCharType="begin"/>
            </w:r>
            <w:r>
              <w:instrText xml:space="preserve"> PAGEREF _Toc196829679 \h </w:instrText>
            </w:r>
            <w:r/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0" w:anchor="_Toc196829680" w:history="1">
            <w:r>
              <w:rPr>
                <w:rStyle w:val="922"/>
                <w:b/>
              </w:rPr>
              <w:t xml:space="preserve">6. ПОРЯДОК ПРОИЗВОДСТВА РАБОТ</w:t>
            </w:r>
            <w:r>
              <w:tab/>
            </w:r>
            <w:r>
              <w:fldChar w:fldCharType="begin"/>
            </w:r>
            <w:r>
              <w:instrText xml:space="preserve"> PAGEREF _Toc196829680 \h </w:instrText>
            </w:r>
            <w:r/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1" w:anchor="_Toc196829681" w:history="1">
            <w:r>
              <w:rPr>
                <w:rStyle w:val="922"/>
                <w:b/>
                <w:bCs/>
              </w:rPr>
              <w:t xml:space="preserve">7. ПОРЯДОК ПРОВЕДЕНИЯ ИНСТРУКТАЖЕЙ ПО ОХРАНЕ ТРУДА, ПОЖАРНОЙ И ЭКОЛОГИЧЕСКОЙ БЕЗОПАСНОСТИ</w:t>
            </w:r>
            <w:r>
              <w:tab/>
            </w:r>
            <w:r>
              <w:fldChar w:fldCharType="begin"/>
            </w:r>
            <w:r>
              <w:instrText xml:space="preserve"> PAGEREF _Toc196829681 \h </w:instrText>
            </w:r>
            <w:r/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2" w:anchor="_Toc196829682" w:history="1">
            <w:r>
              <w:rPr>
                <w:rStyle w:val="922"/>
                <w:b/>
                <w:bCs/>
              </w:rPr>
              <w:t xml:space="preserve">8. ПОРЯДОК ДОПУСКА ПОДРЯДНЫХ ОРГАНИЗАЦИЙ</w:t>
            </w:r>
            <w:r>
              <w:tab/>
            </w:r>
            <w:r>
              <w:fldChar w:fldCharType="begin"/>
            </w:r>
            <w:r>
              <w:instrText xml:space="preserve"> PAGEREF _Toc196829682 \h </w:instrText>
            </w:r>
            <w:r/>
            <w:r>
              <w:fldChar w:fldCharType="separate"/>
            </w:r>
            <w:r>
              <w:t xml:space="preserve">9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3" w:anchor="_Toc196829683" w:history="1">
            <w:r>
              <w:rPr>
                <w:rStyle w:val="922"/>
                <w:b/>
                <w:bCs/>
              </w:rPr>
              <w:t xml:space="preserve">9. ОБЩИЕ ТРЕБОВАНИЯ ПО ОХРАНЕ ТРУДА, ПРОМЫШЛЕННОЙ, ЭКОЛОГИЧЕСКОЙ И ПОЖАРНОЙ БЕЗОПАСНОСТИ ОБЕСПЕЧЕНИЮ ПРОПУСКНОГО И ВНУТРИОБЪЕКТОВОГО РЕЖИМА К ОРГАНИЗАЦИЯМ, ВЫПОЛНЯЮЩИХ РАБОТЫ НА ОБЪЕКТАХ АО «ТОМСКАЯ ГЕНЕРАЦИЯ»</w:t>
            </w:r>
            <w:r>
              <w:tab/>
            </w:r>
            <w:r>
              <w:fldChar w:fldCharType="begin"/>
            </w:r>
            <w:r>
              <w:instrText xml:space="preserve"> PAGEREF _Toc196829683 \h </w:instrText>
            </w:r>
            <w:r/>
            <w:r>
              <w:fldChar w:fldCharType="separate"/>
            </w:r>
            <w:r>
              <w:t xml:space="preserve">14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4" w:anchor="_Toc196829684" w:history="1">
            <w:r>
              <w:rPr>
                <w:rStyle w:val="922"/>
                <w:b/>
                <w:bCs/>
              </w:rPr>
              <w:t xml:space="preserve">10. КОНТРОЛЬ И НАДЗОР ЗА ДЕЯТЕЛЬНОСТЬЮ ПОДРЯДНОЙ ОРГАНИЗАЦИИ</w:t>
            </w:r>
            <w:r>
              <w:tab/>
            </w:r>
            <w:r>
              <w:fldChar w:fldCharType="begin"/>
            </w:r>
            <w:r>
              <w:instrText xml:space="preserve"> PAGEREF _Toc196829684 \h </w:instrText>
            </w:r>
            <w:r/>
            <w:r>
              <w:fldChar w:fldCharType="separate"/>
            </w:r>
            <w:r>
              <w:t xml:space="preserve">14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5" w:anchor="_Toc196829685" w:history="1">
            <w:r>
              <w:rPr>
                <w:rStyle w:val="922"/>
                <w:b/>
                <w:bCs/>
              </w:rPr>
              <w:t xml:space="preserve">11. ОТВЕТСТВЕННОСТЬ</w:t>
            </w:r>
            <w:r>
              <w:tab/>
            </w:r>
            <w:r>
              <w:fldChar w:fldCharType="begin"/>
            </w:r>
            <w:r>
              <w:instrText xml:space="preserve"> PAGEREF _Toc196829685 \h </w:instrText>
            </w:r>
            <w:r/>
            <w:r>
              <w:fldChar w:fldCharType="separate"/>
            </w:r>
            <w:r>
              <w:t xml:space="preserve">15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6" w:anchor="_Toc196829686" w:history="1">
            <w:r>
              <w:rPr>
                <w:rStyle w:val="922"/>
                <w:b/>
                <w:bCs/>
              </w:rPr>
              <w:t xml:space="preserve">12. НОРМАТИВНЫЕ ССЫЛКИ</w:t>
            </w:r>
            <w:r>
              <w:tab/>
            </w:r>
            <w:r>
              <w:fldChar w:fldCharType="begin"/>
            </w:r>
            <w:r>
              <w:instrText xml:space="preserve"> PAGEREF _Toc196829686 \h </w:instrText>
            </w:r>
            <w:r/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7" w:anchor="_Toc196829687" w:history="1">
            <w:r>
              <w:rPr>
                <w:rStyle w:val="922"/>
                <w:b/>
                <w:bCs/>
              </w:rPr>
              <w:t xml:space="preserve">13. КОНТРОЛЬ ВЕРСИЙ ДОКУМЕНТА</w:t>
            </w:r>
            <w:r>
              <w:tab/>
            </w:r>
            <w:r>
              <w:fldChar w:fldCharType="begin"/>
            </w:r>
            <w:r>
              <w:instrText xml:space="preserve"> PAGEREF _Toc196829687 \h </w:instrText>
            </w:r>
            <w:r/>
            <w:r>
              <w:fldChar w:fldCharType="separate"/>
            </w:r>
            <w:r>
              <w:t xml:space="preserve">19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96829688" w:anchor="_Toc196829688" w:history="1">
            <w:r>
              <w:rPr>
                <w:rStyle w:val="922"/>
                <w:b/>
                <w:bCs/>
              </w:rPr>
              <w:t xml:space="preserve">14. ПРИЛОЖЕНИЯ</w:t>
            </w:r>
            <w:r>
              <w:tab/>
            </w:r>
            <w:r>
              <w:fldChar w:fldCharType="begin"/>
            </w:r>
            <w:r>
              <w:instrText xml:space="preserve"> PAGEREF _Toc196829688 \h </w:instrText>
            </w:r>
            <w:r/>
            <w:r>
              <w:fldChar w:fldCharType="separate"/>
            </w:r>
            <w:r>
              <w:t xml:space="preserve">19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924"/>
          </w:pPr>
          <w:r>
            <w:fldChar w:fldCharType="end"/>
          </w:r>
          <w:r/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  <w:p>
          <w:pPr>
            <w:rPr>
              <w:rFonts w:ascii="Times New Roman" w:hAnsi="Times New Roman" w:cs="Times New Roman"/>
              <w:lang w:eastAsia="ru-RU"/>
            </w:rPr>
          </w:pPr>
          <w:r>
            <w:rPr>
              <w:rFonts w:ascii="Times New Roman" w:hAnsi="Times New Roman" w:cs="Times New Roman"/>
              <w:lang w:eastAsia="ru-RU"/>
            </w:rPr>
          </w:r>
          <w:r>
            <w:rPr>
              <w:rFonts w:ascii="Times New Roman" w:hAnsi="Times New Roman" w:cs="Times New Roman"/>
              <w:lang w:eastAsia="ru-RU"/>
            </w:rPr>
          </w:r>
        </w:p>
      </w:sdtContent>
    </w:sdt>
    <w:p>
      <w:pPr>
        <w:pStyle w:val="896"/>
        <w:ind w:firstLine="709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</w:r>
      <w:r>
        <w:rPr>
          <w:rFonts w:cs="Times New Roman"/>
          <w:b/>
          <w:bCs/>
          <w:szCs w:val="24"/>
        </w:rPr>
      </w:r>
    </w:p>
    <w:p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</w:r>
      <w:r>
        <w:rPr>
          <w:rFonts w:ascii="Times New Roman" w:hAnsi="Times New Roman" w:cs="Times New Roman"/>
          <w:lang w:eastAsia="ru-RU"/>
        </w:rPr>
      </w:r>
    </w:p>
    <w:p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</w:r>
      <w:r>
        <w:rPr>
          <w:rFonts w:ascii="Times New Roman" w:hAnsi="Times New Roman" w:cs="Times New Roman"/>
          <w:lang w:eastAsia="ru-RU"/>
        </w:rPr>
      </w:r>
    </w:p>
    <w:p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</w:r>
      <w:r>
        <w:rPr>
          <w:rFonts w:ascii="Times New Roman" w:hAnsi="Times New Roman" w:cs="Times New Roman"/>
          <w:lang w:eastAsia="ru-RU"/>
        </w:rPr>
      </w:r>
    </w:p>
    <w:p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</w:r>
      <w:r>
        <w:rPr>
          <w:rFonts w:ascii="Times New Roman" w:hAnsi="Times New Roman" w:cs="Times New Roman"/>
          <w:lang w:eastAsia="ru-RU"/>
        </w:rPr>
      </w:r>
    </w:p>
    <w:p>
      <w:pPr>
        <w:pStyle w:val="896"/>
        <w:ind w:firstLine="709"/>
        <w:rPr>
          <w:rFonts w:cs="Times New Roman"/>
          <w:b/>
          <w:szCs w:val="24"/>
        </w:rPr>
      </w:pPr>
      <w:r/>
      <w:bookmarkStart w:id="0" w:name="_Toc196829675"/>
      <w:r>
        <w:rPr>
          <w:rFonts w:cs="Times New Roman"/>
          <w:b/>
          <w:szCs w:val="24"/>
        </w:rPr>
        <w:t xml:space="preserve">1. ИНФОРМАЦИЯ О ДОКУМЕНТЕ</w:t>
      </w:r>
      <w:bookmarkEnd w:id="0"/>
      <w:r/>
      <w:r>
        <w:rPr>
          <w:rFonts w:cs="Times New Roman"/>
          <w:b/>
          <w:szCs w:val="24"/>
        </w:rPr>
      </w:r>
    </w:p>
    <w:tbl>
      <w:tblPr>
        <w:tblW w:w="10144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7167"/>
      </w:tblGrid>
      <w:tr>
        <w:tblPrEx/>
        <w:trPr>
          <w:trHeight w:val="284"/>
        </w:trPr>
        <w:tc>
          <w:tcPr>
            <w:shd w:val="clear" w:color="auto" w:fill="ffffff"/>
            <w:tcMar>
              <w:left w:w="57" w:type="dxa"/>
              <w:right w:w="57" w:type="dxa"/>
            </w:tcMar>
            <w:tcW w:w="2977" w:type="dxa"/>
            <w:vAlign w:val="center"/>
            <w:textDirection w:val="lrTb"/>
            <w:noWrap w:val="false"/>
          </w:tcPr>
          <w:p>
            <w:pPr>
              <w:pStyle w:val="912"/>
            </w:pPr>
            <w:r>
              <w:t xml:space="preserve">Краткое описание документа</w:t>
            </w:r>
            <w:r/>
          </w:p>
        </w:tc>
        <w:tc>
          <w:tcPr>
            <w:tcW w:w="7167" w:type="dxa"/>
            <w:vAlign w:val="center"/>
            <w:textDirection w:val="lrTb"/>
            <w:noWrap w:val="false"/>
          </w:tcPr>
          <w:p>
            <w:pPr>
              <w:pStyle w:val="912"/>
            </w:pPr>
            <w:r>
              <w:t xml:space="preserve">Методика разработана в целях </w:t>
            </w:r>
            <w:r>
              <w:t xml:space="preserve">установления общ</w:t>
            </w:r>
            <w:r>
              <w:t xml:space="preserve">их требований к организации безопасного проведения работ, оказания услуг подрядными организациями на оборудовании, объектах, территории АО «Томская генерация» в части обеспечения требований охраны труда, промышленной, пожарной и экологической безопасности.</w:t>
            </w:r>
            <w:r/>
          </w:p>
        </w:tc>
      </w:tr>
      <w:tr>
        <w:tblPrEx/>
        <w:trPr>
          <w:trHeight w:val="366"/>
        </w:trPr>
        <w:tc>
          <w:tcPr>
            <w:shd w:val="clear" w:color="auto" w:fill="ffffff"/>
            <w:tcMar>
              <w:left w:w="57" w:type="dxa"/>
              <w:right w:w="57" w:type="dxa"/>
            </w:tcMar>
            <w:tcW w:w="2977" w:type="dxa"/>
            <w:vAlign w:val="center"/>
            <w:textDirection w:val="lrTb"/>
            <w:noWrap w:val="false"/>
          </w:tcPr>
          <w:p>
            <w:pPr>
              <w:pStyle w:val="912"/>
            </w:pPr>
            <w:r>
              <w:t xml:space="preserve">Корпоративный стандарт </w:t>
            </w:r>
            <w:r/>
          </w:p>
        </w:tc>
        <w:tc>
          <w:tcPr>
            <w:tcW w:w="7167" w:type="dxa"/>
            <w:vAlign w:val="center"/>
            <w:textDirection w:val="lrTb"/>
            <w:noWrap w:val="false"/>
          </w:tcPr>
          <w:p>
            <w:pPr>
              <w:pStyle w:val="912"/>
            </w:pPr>
            <w:r>
              <w:t xml:space="preserve">да</w:t>
            </w:r>
            <w:r/>
          </w:p>
        </w:tc>
      </w:tr>
      <w:tr>
        <w:tblPrEx/>
        <w:trPr>
          <w:trHeight w:val="366"/>
        </w:trPr>
        <w:tc>
          <w:tcPr>
            <w:shd w:val="clear" w:color="auto" w:fill="ffffff"/>
            <w:tcMar>
              <w:left w:w="57" w:type="dxa"/>
              <w:right w:w="57" w:type="dxa"/>
            </w:tcMar>
            <w:tcW w:w="2977" w:type="dxa"/>
            <w:vAlign w:val="center"/>
            <w:textDirection w:val="lrTb"/>
            <w:noWrap w:val="false"/>
          </w:tcPr>
          <w:p>
            <w:pPr>
              <w:pStyle w:val="912"/>
            </w:pPr>
            <w:r>
              <w:t xml:space="preserve">Ограничение доступа</w:t>
            </w:r>
            <w:r/>
          </w:p>
        </w:tc>
        <w:tc>
          <w:tcPr>
            <w:tcW w:w="7167" w:type="dxa"/>
            <w:vAlign w:val="center"/>
            <w:textDirection w:val="lrTb"/>
            <w:noWrap w:val="false"/>
          </w:tcPr>
          <w:p>
            <w:pPr>
              <w:pStyle w:val="912"/>
            </w:pPr>
            <w:r>
              <w:t xml:space="preserve">нет</w:t>
            </w:r>
            <w:r/>
          </w:p>
        </w:tc>
      </w:tr>
    </w:tbl>
    <w:p>
      <w:pPr>
        <w:pStyle w:val="912"/>
      </w:pPr>
      <w:r>
        <w:t xml:space="preserve">Действующие версии ВНД размещены на внутреннем корпоративном портале компании Группы. Убедитесь, что используемая Вами версия документа - действующая.</w:t>
      </w:r>
      <w:r/>
    </w:p>
    <w:p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</w:r>
      <w:r>
        <w:rPr>
          <w:rFonts w:ascii="Times New Roman" w:hAnsi="Times New Roman" w:cs="Times New Roman"/>
          <w:lang w:eastAsia="ru-RU"/>
        </w:rPr>
      </w:r>
    </w:p>
    <w:p>
      <w:pPr>
        <w:pStyle w:val="896"/>
        <w:ind w:firstLine="709"/>
        <w:tabs>
          <w:tab w:val="left" w:pos="7737" w:leader="none"/>
        </w:tabs>
        <w:rPr>
          <w:rFonts w:cs="Times New Roman"/>
          <w:b/>
          <w:szCs w:val="24"/>
        </w:rPr>
      </w:pPr>
      <w:r/>
      <w:bookmarkStart w:id="1" w:name="_Toc196829676"/>
      <w:r>
        <w:rPr>
          <w:rFonts w:cs="Times New Roman"/>
          <w:b/>
          <w:bCs/>
          <w:szCs w:val="24"/>
        </w:rPr>
        <w:t xml:space="preserve">2.</w:t>
      </w:r>
      <w:r>
        <w:rPr>
          <w:rFonts w:cs="Times New Roman"/>
          <w:b/>
          <w:szCs w:val="24"/>
        </w:rPr>
        <w:t xml:space="preserve"> ОТВЕТСТВЕННОСТЬ И ОБЛАСТЬ ПРИМЕНЕНИЯ</w:t>
      </w:r>
      <w:bookmarkEnd w:id="1"/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</w:r>
    </w:p>
    <w:p>
      <w:pPr>
        <w:pStyle w:val="912"/>
      </w:pPr>
      <w:r>
        <w:t xml:space="preserve">Настоящий документ регламентирует деятельность следующих подразделений и должностных лиц, включая исполняющих роли: </w:t>
      </w:r>
      <w:r/>
    </w:p>
    <w:tbl>
      <w:tblPr>
        <w:tblW w:w="10173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3"/>
      </w:tblGrid>
      <w:tr>
        <w:tblPrEx/>
        <w:trPr>
          <w:trHeight w:val="284"/>
          <w:tblHeader/>
        </w:trPr>
        <w:tc>
          <w:tcPr>
            <w:shd w:val="clear" w:color="auto" w:fill="d9d9d9"/>
            <w:tcW w:w="10173" w:type="dxa"/>
            <w:vAlign w:val="center"/>
            <w:textDirection w:val="lrTb"/>
            <w:noWrap w:val="false"/>
          </w:tcPr>
          <w:p>
            <w:pPr>
              <w:pStyle w:val="914"/>
              <w:keepNext w:val="0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Наименование подразделения/должности/роли</w:t>
            </w:r>
            <w:r>
              <w:rPr>
                <w:sz w:val="24"/>
                <w:highlight w:val="yellow"/>
              </w:rPr>
            </w:r>
          </w:p>
        </w:tc>
      </w:tr>
      <w:tr>
        <w:tblPrEx/>
        <w:trPr>
          <w:trHeight w:val="284"/>
        </w:trPr>
        <w:tc>
          <w:tcPr>
            <w:tcW w:w="10173" w:type="dxa"/>
            <w:vAlign w:val="center"/>
            <w:textDirection w:val="lrTb"/>
            <w:noWrap w:val="false"/>
          </w:tcPr>
          <w:p>
            <w:pPr>
              <w:pStyle w:val="913"/>
              <w:rPr>
                <w:bCs/>
                <w:sz w:val="24"/>
              </w:rPr>
            </w:pPr>
            <w:r>
              <w:rPr>
                <w:sz w:val="24"/>
              </w:rPr>
              <w:t xml:space="preserve">АО «Томская генерация»</w:t>
            </w:r>
            <w:r>
              <w:rPr>
                <w:bCs/>
                <w:sz w:val="24"/>
              </w:rPr>
            </w:r>
          </w:p>
        </w:tc>
      </w:tr>
    </w:tbl>
    <w:p>
      <w:pPr>
        <w:pStyle w:val="912"/>
      </w:pPr>
      <w:r/>
      <w:r/>
    </w:p>
    <w:p>
      <w:pPr>
        <w:pStyle w:val="896"/>
        <w:ind w:firstLine="709"/>
        <w:rPr>
          <w:rFonts w:cs="Times New Roman"/>
          <w:b/>
          <w:bCs/>
          <w:szCs w:val="24"/>
        </w:rPr>
      </w:pPr>
      <w:r/>
      <w:bookmarkStart w:id="2" w:name="_Toc196829677"/>
      <w:r>
        <w:rPr>
          <w:rFonts w:cs="Times New Roman"/>
          <w:b/>
          <w:bCs/>
          <w:szCs w:val="24"/>
        </w:rPr>
        <w:t xml:space="preserve">3. ОПРЕДЕЛЕНИЯ РОЛЕЙ И ТЕРМИНОВ</w:t>
      </w:r>
      <w:bookmarkEnd w:id="2"/>
      <w:r/>
      <w:r>
        <w:rPr>
          <w:rFonts w:cs="Times New Roman"/>
          <w:b/>
          <w:bCs/>
          <w:szCs w:val="24"/>
        </w:rPr>
      </w:r>
    </w:p>
    <w:tbl>
      <w:tblPr>
        <w:tblW w:w="10173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9"/>
        <w:gridCol w:w="6804"/>
      </w:tblGrid>
      <w:tr>
        <w:tblPrEx/>
        <w:trPr>
          <w:trHeight w:val="284"/>
          <w:tblHeader/>
        </w:trPr>
        <w:tc>
          <w:tcPr>
            <w:shd w:val="clear" w:color="auto" w:fill="d9d9d9"/>
            <w:tcW w:w="3369" w:type="dxa"/>
            <w:vAlign w:val="center"/>
            <w:textDirection w:val="lrTb"/>
            <w:noWrap w:val="false"/>
          </w:tcPr>
          <w:p>
            <w:pPr>
              <w:pStyle w:val="914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Наименование роли</w:t>
            </w:r>
            <w:r>
              <w:rPr>
                <w:sz w:val="24"/>
                <w:highlight w:val="yellow"/>
              </w:rPr>
            </w:r>
          </w:p>
        </w:tc>
        <w:tc>
          <w:tcPr>
            <w:shd w:val="clear" w:color="auto" w:fill="d9d9d9"/>
            <w:tcW w:w="6804" w:type="dxa"/>
            <w:vAlign w:val="center"/>
            <w:textDirection w:val="lrTb"/>
            <w:noWrap w:val="false"/>
          </w:tcPr>
          <w:p>
            <w:pPr>
              <w:pStyle w:val="914"/>
              <w:rPr>
                <w:sz w:val="24"/>
              </w:rPr>
            </w:pPr>
            <w:r>
              <w:rPr>
                <w:sz w:val="24"/>
              </w:rPr>
              <w:t xml:space="preserve">Определение роли</w:t>
            </w:r>
            <w:r>
              <w:rPr>
                <w:sz w:val="24"/>
              </w:rPr>
            </w:r>
          </w:p>
        </w:tc>
      </w:tr>
      <w:tr>
        <w:tblPrEx/>
        <w:trPr>
          <w:trHeight w:val="284"/>
        </w:trPr>
        <w:tc>
          <w:tcPr>
            <w:tcW w:w="3369" w:type="dxa"/>
            <w:vAlign w:val="center"/>
            <w:textDirection w:val="lrTb"/>
            <w:noWrap w:val="false"/>
          </w:tcPr>
          <w:p>
            <w:pPr>
              <w:pStyle w:val="913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Подрядчик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(подрядная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организация)</w:t>
            </w:r>
            <w:r>
              <w:rPr>
                <w:bCs/>
                <w:sz w:val="24"/>
              </w:rPr>
            </w:r>
          </w:p>
        </w:tc>
        <w:tc>
          <w:tcPr>
            <w:tcW w:w="6804" w:type="dxa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лицо или юридическое лицо, обязавшееся по договору, подряду выполнить определённую работу</w:t>
            </w:r>
            <w:r>
              <w:rPr>
                <w:bCs/>
                <w:sz w:val="24"/>
              </w:rPr>
            </w:r>
          </w:p>
        </w:tc>
      </w:tr>
      <w:tr>
        <w:tblPrEx/>
        <w:trPr>
          <w:trHeight w:val="284"/>
        </w:trPr>
        <w:tc>
          <w:tcPr>
            <w:tcW w:w="3369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Бригада</w:t>
            </w:r>
            <w:r>
              <w:rPr>
                <w:bCs/>
                <w:sz w:val="24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группа работников из двух и более человек, включая производителя работ</w:t>
            </w:r>
            <w:r>
              <w:rPr>
                <w:bCs/>
                <w:sz w:val="24"/>
              </w:rPr>
            </w:r>
          </w:p>
        </w:tc>
      </w:tr>
      <w:tr>
        <w:tblPrEx/>
        <w:trPr>
          <w:trHeight w:val="284"/>
        </w:trPr>
        <w:tc>
          <w:tcPr>
            <w:tcW w:w="3369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Персонал электротехнический</w:t>
            </w:r>
            <w:r>
              <w:rPr>
                <w:bCs/>
                <w:sz w:val="24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административно-технический, оперативный, оперативно-ремонтный, ремонтный персонал, организующий и осуществляющий монтаж, наладку, техническое обслуживание, ремонт, управление режимом работы электроустановок</w:t>
            </w:r>
            <w:r>
              <w:rPr>
                <w:bCs/>
                <w:sz w:val="24"/>
              </w:rPr>
            </w:r>
          </w:p>
        </w:tc>
      </w:tr>
      <w:tr>
        <w:tblPrEx/>
        <w:trPr>
          <w:trHeight w:val="284"/>
        </w:trPr>
        <w:tc>
          <w:tcPr>
            <w:tcW w:w="3369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Субподрядчик</w:t>
            </w:r>
            <w:r>
              <w:rPr>
                <w:bCs/>
                <w:sz w:val="24"/>
              </w:rPr>
            </w:r>
          </w:p>
        </w:tc>
        <w:tc>
          <w:tcPr>
            <w:tcW w:w="6804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лицо или учреждение, обязавшееся по договору, подряда с генеральным подрядчиком выполнить определённую работу</w:t>
            </w:r>
            <w:r>
              <w:rPr>
                <w:bCs/>
                <w:sz w:val="24"/>
              </w:rPr>
            </w:r>
          </w:p>
        </w:tc>
      </w:tr>
    </w:tbl>
    <w:p>
      <w:pPr>
        <w:pStyle w:val="912"/>
      </w:pPr>
      <w:r/>
      <w:r/>
    </w:p>
    <w:tbl>
      <w:tblPr>
        <w:tblW w:w="10173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69"/>
        <w:gridCol w:w="1451"/>
        <w:gridCol w:w="5353"/>
      </w:tblGrid>
      <w:tr>
        <w:tblPrEx/>
        <w:trPr>
          <w:trHeight w:val="291"/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4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Наименование термина</w:t>
            </w:r>
            <w:r>
              <w:rPr>
                <w:sz w:val="24"/>
                <w:highlight w:val="yellow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4"/>
              <w:rPr>
                <w:sz w:val="24"/>
              </w:rPr>
            </w:pPr>
            <w:r>
              <w:rPr>
                <w:sz w:val="24"/>
              </w:rPr>
              <w:t xml:space="preserve">Сокращение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4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Определение термина</w:t>
            </w:r>
            <w:r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 xml:space="preserve">расшифровка сокращения</w:t>
            </w:r>
            <w:r>
              <w:rPr>
                <w:sz w:val="24"/>
                <w:lang w:val="en-US"/>
              </w:rPr>
              <w:t xml:space="preserve">)</w:t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Действующие определения:</w:t>
            </w:r>
            <w:r>
              <w:rPr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Акт-допуск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документ, определяющий согласование действий, подрядчика и работников организации заказчика при одновременном выполнении работ на производственном объекте заказчика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Вводный инструктаж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информационно-разъяснительное мероприятие, проводимое работникам, в рамках обеспечения безопасного выполнения работ в Обществе, при котором доводится информация о технологических </w:t>
            </w:r>
            <w:r>
              <w:rPr>
                <w:bCs/>
                <w:sz w:val="24"/>
                <w:lang w:eastAsia="en-US"/>
              </w:rPr>
              <w:t xml:space="preserve">процессах, о вредных и опасных факторах производственной среды на промышленных площадках, о свойствах опасных веществ, о правилах внутреннего трудового распорядка, по ознакомлению с значениями знаков безопасности и т.д.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Вредный производственный фактор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факторы среды и трудового процесса, воздействие которых на работающего при определенных условиях (интенсивность, длительность и др.) может вызвать профессиональное заболевание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Договор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соглашение двух или нескольких лиц об установлении, изменении или прекращении гражданских прав и обязанностей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Инициатор договора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подразделение, разработавшее техническое задание на выполнение работ (услуг)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Инструкция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документ, содержащий правила, указания или руководства, устанавливающие порядок и способ выполнения или осуществления определенных видов деятельности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Контроль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одна из основных функций управления процессом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Наряд-допуск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задани</w:t>
            </w:r>
            <w:r>
              <w:rPr>
                <w:bCs/>
                <w:sz w:val="24"/>
                <w:lang w:eastAsia="en-US"/>
              </w:rPr>
              <w:t xml:space="preserve">е на производство работы, оформленное на специальном бланке установленной формы и определяющее содержание, место работы, время ее начала и окончания, условия безопасного проведения, состав бригады и работников, ответственных за безопасное выполнение работы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Опасный производственный фактор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производственный фактор, воздействие которого на работающего в определенных условиях, может привести к травме или смерти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Охрана труда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Охранная зона воздушных линий электропередачи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устанавливается – вдоль ВЛ в виде части поверхности участка земли и воздушного пространства (на высоту, соответствующую высоте опор воздушных линий электропередачи), </w:t>
            </w:r>
            <w:r>
              <w:rPr>
                <w:bCs/>
                <w:sz w:val="24"/>
                <w:lang w:eastAsia="en-US"/>
              </w:rPr>
              <w:t xml:space="preserve">ограниченной параллельными вертикальными плоскостями, отстоящими по обе стороны линии электропередачи от крайних проводов при </w:t>
            </w:r>
            <w:r>
              <w:rPr>
                <w:bCs/>
                <w:sz w:val="24"/>
                <w:lang w:eastAsia="en-US"/>
              </w:rPr>
              <w:t xml:space="preserve">неотклонённом</w:t>
            </w:r>
            <w:r>
              <w:rPr>
                <w:bCs/>
                <w:sz w:val="24"/>
                <w:lang w:eastAsia="en-US"/>
              </w:rPr>
              <w:t xml:space="preserve"> их положении на следующем расстоянии: </w:t>
            </w:r>
            <w:r>
              <w:rPr>
                <w:bCs/>
                <w:sz w:val="24"/>
                <w:lang w:eastAsia="en-US"/>
              </w:rPr>
            </w:r>
          </w:p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для ВЛ 35 </w:t>
            </w:r>
            <w:r>
              <w:rPr>
                <w:bCs/>
                <w:sz w:val="24"/>
                <w:lang w:eastAsia="en-US"/>
              </w:rPr>
              <w:t xml:space="preserve">кВ</w:t>
            </w:r>
            <w:r>
              <w:rPr>
                <w:bCs/>
                <w:sz w:val="24"/>
                <w:lang w:eastAsia="en-US"/>
              </w:rPr>
              <w:t xml:space="preserve"> – 15 м; </w:t>
            </w:r>
            <w:r>
              <w:rPr>
                <w:bCs/>
                <w:sz w:val="24"/>
                <w:lang w:eastAsia="en-US"/>
              </w:rPr>
            </w:r>
          </w:p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для ВЛ 110 </w:t>
            </w:r>
            <w:r>
              <w:rPr>
                <w:bCs/>
                <w:sz w:val="24"/>
                <w:lang w:eastAsia="en-US"/>
              </w:rPr>
              <w:t xml:space="preserve">кВ</w:t>
            </w:r>
            <w:r>
              <w:rPr>
                <w:bCs/>
                <w:sz w:val="24"/>
                <w:lang w:eastAsia="en-US"/>
              </w:rPr>
              <w:t xml:space="preserve"> – 20 м;</w:t>
            </w:r>
            <w:r>
              <w:rPr>
                <w:bCs/>
                <w:sz w:val="24"/>
                <w:lang w:eastAsia="en-US"/>
              </w:rPr>
            </w:r>
          </w:p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для ВЛ 220 </w:t>
            </w:r>
            <w:r>
              <w:rPr>
                <w:bCs/>
                <w:sz w:val="24"/>
                <w:lang w:eastAsia="en-US"/>
              </w:rPr>
              <w:t xml:space="preserve">кВ</w:t>
            </w:r>
            <w:r>
              <w:rPr>
                <w:bCs/>
                <w:sz w:val="24"/>
                <w:lang w:eastAsia="en-US"/>
              </w:rPr>
              <w:t xml:space="preserve"> – 25 м.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Первичный инструктаж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информационно-разъяснительное мероприятие, проводимое работникам в рамках обеспечения безопасного выполнения работ на производственном </w:t>
            </w:r>
            <w:r>
              <w:rPr>
                <w:bCs/>
                <w:sz w:val="24"/>
                <w:lang w:eastAsia="en-US"/>
              </w:rPr>
              <w:t xml:space="preserve">объекте, при котором доводится информация о технологических процессах на эксплуатируемом объекте, о порядке безопасного проведения работ на производственных объектах, о признаках аварийных ситуаций на объектах и порядку действий при их возникновении и т.п.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Правила безопасности (требования безопасности)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нормативные правовые и технические документы, устанавливающие обязательные требования для организаций в области промышленной безопасности и охраны труда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Программа инструктажа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перечень тем, которые необходимо изложить при проведении инструктажа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Проект производства работ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основной документ, регламентирующий организацию производства работ в соответствии с технологическими правилами, требованиями к охране труда, экологической безопасности и качества работ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Работы с повышенной опасностью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работы, при выполнении которых имеется или не исключена возможность появления в рабочей зоне вредного или опасного производственного фактора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Совместные работы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выполняемые разными работодателями работы одновременно на одной территории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Совмещаемые работы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выполняемые разными работодателями одновременно разных работ на одной территории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Специальные работы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работы, при которых используются механизмы, приспособления, установки, к проведению которых допускается персонал прошедший специальную подготовку в специализированных учебных </w:t>
            </w:r>
            <w:r>
              <w:rPr>
                <w:bCs/>
                <w:sz w:val="24"/>
                <w:lang w:eastAsia="en-US"/>
              </w:rPr>
              <w:t xml:space="preserve">центрах (училищах, на курсах и т.д.) по проведению отдельных видов работ и изучению особенностей эксплуатации (в том числе – требований безопасности) технических устройств с получением разрешительного документа (свидетельства, удостоверения)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Структурная единица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цех, отдел, служба, направление в составе структурного подразделения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Структурное подразделение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подразделение АО «Томская генерация» (ГРЭС-2, ТЭЦ-3, ТЭЦ-1.)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Талон по </w:t>
            </w:r>
            <w:r>
              <w:rPr>
                <w:bCs/>
                <w:sz w:val="24"/>
                <w:lang w:eastAsia="en-US"/>
              </w:rPr>
              <w:t xml:space="preserve">технике пожарной безопасности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документ</w:t>
            </w:r>
            <w:r>
              <w:rPr>
                <w:bCs/>
                <w:sz w:val="24"/>
                <w:lang w:eastAsia="en-US"/>
              </w:rPr>
              <w:t xml:space="preserve"> подтверждающий готовность к самостоятельным действиям работника, чёткому взаимодействию по предотвращению, а в критическом случае – локализации пожара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Техническое обслуживание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комплекс операций или операция по поддержанию работоспособности или исправности изделия при использовании по назначению, ожидании, хранении и транспортировании</w:t>
            </w:r>
            <w:r>
              <w:rPr>
                <w:bCs/>
                <w:sz w:val="24"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pStyle w:val="913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Удостоверение</w:t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</w:r>
            <w:r>
              <w:rPr>
                <w:bCs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spacing w:line="276" w:lineRule="auto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документ, подтверждающий должностное положение, особый правовой статус или квалификацию владельца</w:t>
            </w:r>
            <w:r>
              <w:rPr>
                <w:bCs/>
                <w:sz w:val="24"/>
                <w:lang w:eastAsia="en-US"/>
              </w:rPr>
            </w:r>
          </w:p>
        </w:tc>
      </w:tr>
    </w:tbl>
    <w:p>
      <w:pPr>
        <w:pStyle w:val="896"/>
        <w:ind w:firstLine="709"/>
        <w:rPr>
          <w:rFonts w:cs="Times New Roman"/>
          <w:b/>
          <w:bCs/>
          <w:szCs w:val="24"/>
        </w:rPr>
      </w:pPr>
      <w:r/>
      <w:bookmarkStart w:id="3" w:name="_Toc196829678"/>
      <w:r>
        <w:rPr>
          <w:rFonts w:cs="Times New Roman"/>
          <w:b/>
          <w:bCs/>
          <w:szCs w:val="24"/>
        </w:rPr>
        <w:t xml:space="preserve">4. </w:t>
      </w:r>
      <w:r>
        <w:rPr>
          <w:rFonts w:cs="Times New Roman"/>
          <w:b/>
          <w:bCs/>
          <w:szCs w:val="24"/>
        </w:rPr>
        <w:t xml:space="preserve">ОБЩЕЕ ПОЛОЖЕНИЕ</w:t>
      </w:r>
      <w:bookmarkEnd w:id="3"/>
      <w:r/>
      <w:r>
        <w:rPr>
          <w:rFonts w:cs="Times New Roman"/>
          <w:b/>
          <w:bCs/>
          <w:szCs w:val="24"/>
        </w:rPr>
      </w:r>
    </w:p>
    <w:p>
      <w:pPr>
        <w:pStyle w:val="925"/>
        <w:numPr>
          <w:ilvl w:val="0"/>
          <w:numId w:val="33"/>
        </w:numPr>
        <w:jc w:val="both"/>
        <w:shd w:val="clear" w:color="auto" w:fill="ffffff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33"/>
        </w:numPr>
        <w:jc w:val="both"/>
        <w:shd w:val="clear" w:color="auto" w:fill="ffffff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33"/>
        </w:numPr>
        <w:jc w:val="both"/>
        <w:shd w:val="clear" w:color="auto" w:fill="ffffff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33"/>
        </w:numPr>
        <w:jc w:val="both"/>
        <w:shd w:val="clear" w:color="auto" w:fill="ffffff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1"/>
          <w:numId w:val="33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</w:tabs>
      </w:pPr>
      <w:r>
        <w:t xml:space="preserve">Настоящ</w:t>
      </w:r>
      <w:r>
        <w:t xml:space="preserve">ая методика</w:t>
      </w:r>
      <w:r>
        <w:t xml:space="preserve"> устанавливает общ</w:t>
      </w:r>
      <w:r>
        <w:t xml:space="preserve">ие требования к организации безопасного проведения работ, оказания услуг подрядными организациями на оборудовании, объектах, территории АО «Томская генерация» в части обеспечения требований охраны труда, промышленной, пожарной и экологической безопасности.</w:t>
      </w:r>
      <w:r/>
    </w:p>
    <w:p>
      <w:pPr>
        <w:pStyle w:val="925"/>
        <w:numPr>
          <w:ilvl w:val="1"/>
          <w:numId w:val="33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Методика</w:t>
      </w:r>
      <w:r>
        <w:t xml:space="preserve"> распространяется на: </w:t>
      </w:r>
      <w:r/>
    </w:p>
    <w:p>
      <w:pPr>
        <w:pStyle w:val="925"/>
        <w:numPr>
          <w:ilvl w:val="0"/>
          <w:numId w:val="34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инициаторов и исполнителей договорных отношений – генерального подрядчика и привлекаемые им субподрядные организации; </w:t>
      </w:r>
      <w:r/>
    </w:p>
    <w:p>
      <w:pPr>
        <w:pStyle w:val="925"/>
        <w:numPr>
          <w:ilvl w:val="0"/>
          <w:numId w:val="34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юридические лица независимо от организационно-правовой формы и формы собственности; </w:t>
      </w:r>
      <w:r/>
    </w:p>
    <w:p>
      <w:pPr>
        <w:pStyle w:val="925"/>
        <w:numPr>
          <w:ilvl w:val="0"/>
          <w:numId w:val="34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индивидуальных предпринимателей. </w:t>
      </w:r>
      <w:r/>
    </w:p>
    <w:p>
      <w:pPr>
        <w:pStyle w:val="925"/>
        <w:numPr>
          <w:ilvl w:val="1"/>
          <w:numId w:val="33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Ознакомление с настоящ</w:t>
      </w:r>
      <w:r>
        <w:t xml:space="preserve">ей</w:t>
      </w:r>
      <w:r>
        <w:t xml:space="preserve"> </w:t>
      </w:r>
      <w:r>
        <w:t xml:space="preserve">методикой</w:t>
      </w:r>
      <w:r>
        <w:t xml:space="preserve"> является обязательным условием представителей всех организаций, вступивших в договорные отношения с АО «Томская генерация». </w:t>
      </w:r>
      <w:r/>
    </w:p>
    <w:p>
      <w:pPr>
        <w:pStyle w:val="925"/>
        <w:numPr>
          <w:ilvl w:val="1"/>
          <w:numId w:val="33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Информирование субподрядных организаций с требованиями, предъявляемыми к ним настоящ</w:t>
      </w:r>
      <w:r>
        <w:t xml:space="preserve">ей</w:t>
      </w:r>
      <w:r>
        <w:t xml:space="preserve"> </w:t>
      </w:r>
      <w:r>
        <w:t xml:space="preserve">методикой</w:t>
      </w:r>
      <w:r>
        <w:t xml:space="preserve">, возлагается на генерального подрядчика. </w:t>
      </w:r>
      <w:r/>
    </w:p>
    <w:p>
      <w:pPr>
        <w:pStyle w:val="957"/>
        <w:numPr>
          <w:ilvl w:val="1"/>
          <w:numId w:val="33"/>
        </w:numPr>
        <w:ind w:left="0" w:firstLine="709"/>
        <w:jc w:val="both"/>
        <w:tabs>
          <w:tab w:val="left" w:pos="709" w:leader="none"/>
          <w:tab w:val="left" w:pos="851" w:leader="none"/>
        </w:tabs>
        <w:rPr>
          <w:rStyle w:val="958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t xml:space="preserve">Требования настояще</w:t>
      </w:r>
      <w:r>
        <w:rPr>
          <w:rFonts w:ascii="Times New Roman" w:hAnsi="Times New Roman" w:cs="Times New Roman"/>
          <w:color w:val="auto"/>
        </w:rPr>
        <w:t xml:space="preserve">й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методики</w:t>
      </w:r>
      <w:r>
        <w:rPr>
          <w:rFonts w:ascii="Times New Roman" w:hAnsi="Times New Roman" w:cs="Times New Roman"/>
          <w:color w:val="auto"/>
        </w:rPr>
        <w:t xml:space="preserve"> в части обязанностей сторон по обеспечению выполнения требований охраны труда, промышленной, пожарной и экологической безопасности и двусторонней ответственности за их исполнение, должны быть включены в договор на </w:t>
      </w:r>
      <w:r>
        <w:rPr>
          <w:rFonts w:ascii="Times New Roman" w:hAnsi="Times New Roman" w:cs="Times New Roman"/>
          <w:color w:val="auto"/>
        </w:rPr>
        <w:t xml:space="preserve">выполнение работ на объектах АО «Томская генерация» подрядной организацией или оформлены приложением к нему.</w:t>
      </w:r>
      <w:r>
        <w:rPr>
          <w:rStyle w:val="958"/>
          <w:color w:val="auto"/>
          <w:sz w:val="24"/>
          <w:szCs w:val="24"/>
        </w:rPr>
      </w:r>
    </w:p>
    <w:p>
      <w:pPr>
        <w:pStyle w:val="896"/>
        <w:ind w:firstLine="709"/>
        <w:jc w:val="both"/>
        <w:keepLines w:val="0"/>
        <w:keepNext w:val="0"/>
        <w:widowControl w:val="off"/>
        <w:rPr>
          <w:rFonts w:cs="Times New Roman"/>
          <w:b/>
          <w:bCs/>
          <w:szCs w:val="24"/>
        </w:rPr>
      </w:pPr>
      <w:r/>
      <w:bookmarkStart w:id="4" w:name="_Toc196829679"/>
      <w:r>
        <w:rPr>
          <w:rFonts w:cs="Times New Roman"/>
          <w:b/>
          <w:bCs/>
          <w:szCs w:val="24"/>
        </w:rPr>
        <w:t xml:space="preserve">5</w:t>
      </w:r>
      <w:r>
        <w:rPr>
          <w:rFonts w:cs="Times New Roman"/>
          <w:b/>
          <w:bCs/>
          <w:szCs w:val="24"/>
        </w:rPr>
        <w:t xml:space="preserve">. ПОРЯДОК ПРЕДОСТАВЛЕНИЯ ИНФОРМАЦИИ</w:t>
      </w:r>
      <w:bookmarkEnd w:id="4"/>
      <w:r/>
      <w:r>
        <w:rPr>
          <w:rFonts w:cs="Times New Roman"/>
          <w:b/>
          <w:bCs/>
          <w:szCs w:val="24"/>
        </w:rPr>
      </w:r>
    </w:p>
    <w:p>
      <w:pPr>
        <w:pStyle w:val="925"/>
        <w:numPr>
          <w:ilvl w:val="0"/>
          <w:numId w:val="35"/>
        </w:numPr>
        <w:jc w:val="both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35"/>
        </w:numPr>
        <w:jc w:val="both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35"/>
        </w:numPr>
        <w:jc w:val="both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За 15 календарных дней до планируемого начала работ подрядной организацией в приемную </w:t>
      </w:r>
      <w:r>
        <w:t xml:space="preserve">   </w:t>
      </w:r>
      <w:r>
        <w:t xml:space="preserve">АО «Томская генерация» нап</w:t>
      </w:r>
      <w:r>
        <w:t xml:space="preserve">равляется письмо на имя генерального директора АО «Томская генерация» (Приложение 1) Письмо должно содержать данные об организации и работниках, достаточные для пропуска на территорию структурного подразделения и для оформления допуска к работам, а именно: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Для пропуска на территорию: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указан документ, подтверждающий наличие договорных отношений с Заказчиком, а также с генеральным подрядчиком, в рамках заключённого договора (в случае выполнения работ на субподрядной основе);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цель направления;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срок выполнения работ (число, месяц, год начала и окончания);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ввозимое оборудование, перечень применяемой для производства работ автотехники и специальной техники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необходимость допуска к производству работ в выходные и праздничные дни;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список персонала с указанием фамилии, имени, отчества (полностью) с приложением копий паспортов работников (1, 2 страницы, страница с регистрацией по месту жительства). Также прилагаются согласия на обработку персональных данных (приложение 2). 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Для допуска к выполнению работ необходимо предоставить список персонала с указанием (приложение 3):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фамилии, имени, отчества (полностью);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профессии или должности;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квалификации;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группы по электробезопасности (при необходимости);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группы безопасности при проведении работ на высоте (при необходимости);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группы безопасности при проведении работ в ограниченных и замкнутых пространствах, далее в ОЗП (при необходимости);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права на выполнение специальных работ;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присвоенный статус (ответственное лицо за безопасное проведение работ, производитель работ, член бригады и т.п.); 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Также необходимо указат</w:t>
      </w:r>
      <w:r>
        <w:t xml:space="preserve">ь должность, фамилию, имя, отчество ответственного за организацию работ, выполнение технологии и соблюдение графика производства работ, своевременную сдачу исполнительной документации, соблюдение качества работ и требований техники безопасности на объекте.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После утверждения письма руководителем АО «Томская генерация» и получения положительного решения от службы безопасности, письмо направляется техническому руководителю структурного подразделения, в котором будут производиться работы.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К моменту начала проведения р</w:t>
      </w:r>
      <w:r>
        <w:t xml:space="preserve">абот подрядчик должен иметь утвержденный и согласованный порядок производства работ (ППР), технологические карты, графики производства работ, поставки материалов (оборудования), перечень применяемой для производства работ автотехники и специальной техники.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При направлении новых работников или изменении внутренних распорядительных документов, подрядная организация обязана направить дополнительное письмо в том же порядке. </w:t>
      </w:r>
      <w:r>
        <w:rPr>
          <w:color w:val="000000"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Заверенные копии согласованных и утвержденных документов предъявляются в </w:t>
      </w:r>
      <w:r>
        <w:rPr>
          <w:color w:val="000000"/>
        </w:rPr>
        <w:t xml:space="preserve">НОТиПБ</w:t>
      </w:r>
      <w:r>
        <w:rPr>
          <w:color w:val="000000"/>
        </w:rPr>
        <w:t xml:space="preserve"> структурного подразделения.</w:t>
      </w:r>
      <w:r>
        <w:rPr>
          <w:color w:val="000000"/>
        </w:rPr>
      </w:r>
    </w:p>
    <w:p>
      <w:pPr>
        <w:pStyle w:val="896"/>
        <w:numPr>
          <w:ilvl w:val="0"/>
          <w:numId w:val="35"/>
        </w:numPr>
        <w:rPr>
          <w:b/>
        </w:rPr>
      </w:pPr>
      <w:r/>
      <w:bookmarkStart w:id="5" w:name="_Toc196829680"/>
      <w:r>
        <w:rPr>
          <w:b/>
        </w:rPr>
        <w:t xml:space="preserve">ПОРЯДОК ПРОИЗВОДСТВА РАБОТ</w:t>
      </w:r>
      <w:bookmarkEnd w:id="5"/>
      <w:r/>
      <w:r>
        <w:rPr>
          <w:b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В случаях, когда, согласно требованиям и нормам Российской Федерации необходима разработка ППР, подрядная организация представляет для согласования проект производства работ.</w:t>
      </w:r>
      <w:r/>
    </w:p>
    <w:p>
      <w:pPr>
        <w:pStyle w:val="925"/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Документы ППР, разработанные подрядной строительно-монтажной организацией или специализированной организацией, предоставляются для проверки и согласования в соответствующие подразделения СП за три рабочих дня до начала работ.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Документы ППР, разработанные подрядной строительно-монтажной организацией или специализированной организацией, подлежат согласованию:</w:t>
      </w:r>
      <w:r/>
    </w:p>
    <w:p>
      <w:pPr>
        <w:pStyle w:val="925"/>
        <w:numPr>
          <w:ilvl w:val="1"/>
          <w:numId w:val="36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с техническим директором структурного подразделения;</w:t>
      </w:r>
      <w:r/>
    </w:p>
    <w:p>
      <w:pPr>
        <w:pStyle w:val="925"/>
        <w:numPr>
          <w:ilvl w:val="1"/>
          <w:numId w:val="36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с руководителями соответствующих цехов в части технологии производства работ, а также обеспечения пропускного и внутриобъектового режима;</w:t>
      </w:r>
      <w:r/>
    </w:p>
    <w:p>
      <w:pPr>
        <w:pStyle w:val="925"/>
        <w:numPr>
          <w:ilvl w:val="1"/>
          <w:numId w:val="36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с направлением </w:t>
      </w:r>
      <w:r>
        <w:t xml:space="preserve">ОТиПБ</w:t>
      </w:r>
      <w:r>
        <w:t xml:space="preserve"> в части мероприятий по охране труда и безопасности производства работ.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Документы ППР, разработанные ремонтным предприятием или специализированной организацией, утверждаются разработчиком.</w:t>
      </w:r>
      <w:r/>
    </w:p>
    <w:p>
      <w:pPr>
        <w:pStyle w:val="925"/>
        <w:numPr>
          <w:ilvl w:val="1"/>
          <w:numId w:val="37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Проект производства работ для проведения ремонта энергетическо</w:t>
      </w:r>
      <w:r>
        <w:t xml:space="preserve">го оборудования необходимо разрабатывать в соответствии с СО 34.20.608-2003 (РД 153-34.0-20.608-2003) «Методические указания. Проект производства работ для ремонта энергетического оборудования электростанций. Требования к составу, содержанию и оформлению».</w:t>
      </w:r>
      <w:r/>
    </w:p>
    <w:p>
      <w:pPr>
        <w:pStyle w:val="925"/>
        <w:numPr>
          <w:ilvl w:val="1"/>
          <w:numId w:val="37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Пр</w:t>
      </w:r>
      <w:r>
        <w:t xml:space="preserve">оект производства работ для проведения реконструкции и ремонта зданий и сооружений необходимо разрабатывать в соответствии МДС 12-81.2007 «Методические рекомендации по разработке и оформлению проекта организации строительства и проекта производства работ».</w:t>
      </w:r>
      <w:r/>
    </w:p>
    <w:p>
      <w:pPr>
        <w:pStyle w:val="925"/>
        <w:numPr>
          <w:ilvl w:val="1"/>
          <w:numId w:val="37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План производства работ на высоте и план мероприятий по эвакуации и спасению работников необходимо разрабатывать в соответствии с «Правилами по охране труда при работе на высоте», утв. Приказом Минтруда РФ от 16 ноября 2020 года № 782н.</w:t>
      </w:r>
      <w:r/>
    </w:p>
    <w:p>
      <w:pPr>
        <w:pStyle w:val="925"/>
        <w:numPr>
          <w:ilvl w:val="1"/>
          <w:numId w:val="37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План производства работ в ОЗП и план мероприятий при аварийной ситуации и при проведении спасательных работ</w:t>
      </w:r>
      <w:r>
        <w:t xml:space="preserve">, эвакуации и спасения из ОЗП необходимо разрабатывать в соответствии с «Правилами по охране труда при </w:t>
      </w:r>
      <w:r>
        <w:rPr>
          <w:rStyle w:val="958"/>
          <w:bCs/>
          <w:sz w:val="24"/>
          <w:szCs w:val="24"/>
        </w:rPr>
        <w:t xml:space="preserve">работе в ограниченных и замкнутых пространствах</w:t>
      </w:r>
      <w:r>
        <w:t xml:space="preserve">», утв. Приказом Минтруда РФ от </w:t>
      </w:r>
      <w:r>
        <w:rPr>
          <w:rStyle w:val="958"/>
          <w:bCs/>
          <w:sz w:val="24"/>
          <w:szCs w:val="24"/>
        </w:rPr>
        <w:t xml:space="preserve">15 декабря 2020 года № 902н</w:t>
      </w:r>
      <w:r>
        <w:t xml:space="preserve">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15" w:leader="none"/>
          <w:tab w:val="left" w:pos="851" w:leader="none"/>
        </w:tabs>
      </w:pPr>
      <w:r>
        <w:t xml:space="preserve">Прием документов допускается</w:t>
      </w:r>
      <w:r>
        <w:t xml:space="preserve"> в электронном виде в программе, позволяющей при необходимости вносить корректировки для последующего исправления недочетов разработчиком.</w:t>
      </w:r>
      <w:r/>
    </w:p>
    <w:p>
      <w:pPr>
        <w:pStyle w:val="896"/>
        <w:numPr>
          <w:ilvl w:val="0"/>
          <w:numId w:val="35"/>
        </w:numPr>
        <w:ind w:left="0" w:firstLine="709"/>
        <w:jc w:val="both"/>
        <w:rPr>
          <w:rFonts w:cs="Times New Roman"/>
          <w:b/>
          <w:bCs/>
          <w:szCs w:val="24"/>
        </w:rPr>
      </w:pPr>
      <w:r/>
      <w:bookmarkStart w:id="6" w:name="_Toc196829681"/>
      <w:r>
        <w:rPr>
          <w:rFonts w:cs="Times New Roman"/>
          <w:b/>
          <w:bCs/>
          <w:szCs w:val="24"/>
        </w:rPr>
        <w:t xml:space="preserve">ПОРЯДОК ПРОВЕДЕНИЯ ИНСТРУКТАЖЕЙ ПО ОХРАНЕ ТРУДА, ПОЖАРНОЙ И ЭКОЛОГИЧЕСКОЙ БЕЗОПАСНОСТИ</w:t>
      </w:r>
      <w:bookmarkEnd w:id="6"/>
      <w:r/>
      <w:r>
        <w:rPr>
          <w:rFonts w:cs="Times New Roman"/>
          <w:b/>
          <w:bCs/>
          <w:szCs w:val="24"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Вводный и первичный инструктаж на рабочем месте проходят все работники подрядных организаций. </w:t>
      </w:r>
      <w:r/>
    </w:p>
    <w:p>
      <w:pPr>
        <w:pStyle w:val="925"/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Вводный инструктаж проводится в каби</w:t>
      </w:r>
      <w:r>
        <w:t xml:space="preserve">нете по охране труда специалистом по охране труда, имеющим право на проведение вводного инструктажа. Проведение инструктажа фиксируется в «Журнале регистрации вводного инструктажа по ОТ» и «Журнале регистрации вводного инструктажа по пожарной безопасности»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Первичный инструктаж на рабочем месте проводит руководитель структурной единицы (начальник цеха, руководитель направления) или лицо, его замещающее. Первичный </w:t>
      </w:r>
      <w:r>
        <w:t xml:space="preserve">инструктаж проводится по «Программе первичного инструктажа на рабочем месте для работников сторонних организаций». Проведение инструктажа фиксируется в «Журнале регистрации инструктажа на рабочем месте». </w:t>
      </w:r>
      <w:r/>
    </w:p>
    <w:p>
      <w:pPr>
        <w:pStyle w:val="925"/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Программа первичного инструктажа на рабочем месте для работников сторонних организаций, на территории СП должна содержать темы по пожарной безопасности и по защите окружающей среды. 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Прохождение инструктажей для</w:t>
      </w:r>
      <w:r>
        <w:t xml:space="preserve"> работников подрядных организаций, постоянно присутствующих и выполняющих работы в СП является ежегодной процедурой. Вводный инструктаж проводится один раз в течение текущего года, первичный – каждую командировку отдельно на каждом объекте (рабочем месте).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Вводный инструктаж проводится при наличии у работника: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Квалификационного удостоверения.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Удостоверения</w:t>
      </w:r>
      <w:r>
        <w:t xml:space="preserve"> подтверждающего обучение по видам работ (на высоте, в ОЗП, сварщик, стропальщик, рабочий люльки и т.п.) при необходимости;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Удостоверения о прохождение обучения по пожарной безопасности (для лиц, выполняющих огневые работы);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В квалификационном удостоверении указывается дата и тема проверки знаний, группа по электробезопасности, а также допуск к специальным работам (работы на высоте, работы в ОЗП с указание групп безопасности при проведении данных видов работ). 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Форма удостоверения должна соответствовать Приложению № 2 </w:t>
      </w:r>
      <w:r>
        <w:rPr>
          <w:rStyle w:val="958"/>
          <w:bCs/>
          <w:sz w:val="24"/>
          <w:szCs w:val="24"/>
        </w:rPr>
        <w:t xml:space="preserve">Правил по охране труда при эксплуатации электроустановок</w:t>
      </w:r>
      <w:r>
        <w:t xml:space="preserve">, утверждённые приказом</w:t>
      </w:r>
      <w:r>
        <w:rPr>
          <w:rStyle w:val="958"/>
          <w:sz w:val="24"/>
          <w:szCs w:val="24"/>
        </w:rPr>
        <w:t xml:space="preserve"> Минтруда РФ </w:t>
      </w:r>
      <w:r>
        <w:rPr>
          <w:rStyle w:val="958"/>
          <w:bCs/>
          <w:sz w:val="24"/>
          <w:szCs w:val="24"/>
        </w:rPr>
        <w:t xml:space="preserve">от 15 декабря 2020 года № 903н.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Название подрядной организации, должность, фамилия, имя, отчество работника в письме и в удостоверении должны полностью совпадать. Имя и отчество пишется полностью. Рукописный текст должен быть разборчивым и легко читаемым.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  <w:tab w:val="left" w:pos="851" w:leader="none"/>
        </w:tabs>
      </w:pPr>
      <w:r>
        <w:t xml:space="preserve">Работники обязаны при выполнении работ иметь удостоверение при себе и предъявлять его по первому требованию контролирующего лица.</w:t>
      </w:r>
      <w:r/>
    </w:p>
    <w:p>
      <w:pPr>
        <w:pStyle w:val="896"/>
        <w:ind w:firstLine="709"/>
        <w:jc w:val="both"/>
        <w:rPr>
          <w:rFonts w:cs="Times New Roman"/>
          <w:b/>
          <w:bCs/>
          <w:szCs w:val="24"/>
        </w:rPr>
      </w:pPr>
      <w:r/>
      <w:bookmarkStart w:id="7" w:name="_Toc196829682"/>
      <w:r>
        <w:rPr>
          <w:rFonts w:cs="Times New Roman"/>
          <w:b/>
          <w:bCs/>
          <w:szCs w:val="24"/>
        </w:rPr>
        <w:t xml:space="preserve">8</w:t>
      </w:r>
      <w:r>
        <w:rPr>
          <w:rFonts w:cs="Times New Roman"/>
          <w:b/>
          <w:bCs/>
          <w:szCs w:val="24"/>
        </w:rPr>
        <w:t xml:space="preserve">. ПОРЯДОК ДОПУСКА ПОДРЯДНЫХ ОРГАНИЗАЦИЙ</w:t>
      </w:r>
      <w:bookmarkEnd w:id="7"/>
      <w:r/>
      <w:r>
        <w:rPr>
          <w:rFonts w:cs="Times New Roman"/>
          <w:b/>
          <w:bCs/>
          <w:szCs w:val="24"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21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45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45"/>
        </w:numPr>
        <w:jc w:val="both"/>
        <w:spacing w:after="200"/>
        <w:tabs>
          <w:tab w:val="left" w:pos="709" w:leader="none"/>
          <w:tab w:val="left" w:pos="851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1"/>
          <w:numId w:val="45"/>
        </w:numPr>
        <w:ind w:left="0" w:firstLine="709"/>
        <w:jc w:val="both"/>
        <w:spacing w:after="200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До начала производства работ должны быть выполнены организационные, тех</w:t>
      </w:r>
      <w:r>
        <w:t xml:space="preserve">нические, лечебно-профилактические и санитарно- бытовые мероприятия по предотвращению случаев повреждения здоровья работников при производстве работ (оказании услуг) на территории структурных подразделений АО «Томская генерация», перечисленные в таблице 1:</w:t>
      </w:r>
      <w:r/>
    </w:p>
    <w:p>
      <w:pPr>
        <w:pStyle w:val="925"/>
        <w:ind w:left="360"/>
        <w:jc w:val="right"/>
        <w:tabs>
          <w:tab w:val="left" w:pos="709" w:leader="none"/>
          <w:tab w:val="left" w:pos="851" w:leader="none"/>
        </w:tabs>
      </w:pPr>
      <w:r>
        <w:t xml:space="preserve">Таблица 1.</w:t>
      </w:r>
      <w:r/>
    </w:p>
    <w:tbl>
      <w:tblPr>
        <w:tblStyle w:val="942"/>
        <w:tblW w:w="0" w:type="auto"/>
        <w:tblInd w:w="-5" w:type="dxa"/>
        <w:tblLook w:val="04A0" w:firstRow="1" w:lastRow="0" w:firstColumn="1" w:lastColumn="0" w:noHBand="0" w:noVBand="1"/>
      </w:tblPr>
      <w:tblGrid>
        <w:gridCol w:w="560"/>
        <w:gridCol w:w="4034"/>
        <w:gridCol w:w="2935"/>
        <w:gridCol w:w="2388"/>
      </w:tblGrid>
      <w:tr>
        <w:tblPrEx/>
        <w:trPr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5382" w:type="dxa"/>
            <w:vAlign w:val="center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за выполнение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blHeader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в лице АО «Томская генерация»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vAlign w:val="center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Подрядная организация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Назначены лица, отвечающие за безопасную организацию работ.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по ОТ готовит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распоряжение о предоставлении права производства работ персоналу подрядной организации на объектах (территории) структурного подразделения. </w:t>
            </w:r>
            <w:r>
              <w:rPr>
                <w:sz w:val="20"/>
                <w:szCs w:val="20"/>
              </w:rPr>
            </w:r>
          </w:p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(п. 7.3. настоящей методики) 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письме указывается должность, фамилия, имя, отчество ответственного за организацию работ, выполнение технологии и соблюдение графика производства работ, своевременную сдачу исполнительной документации, соблюдение качества работ и требований </w:t>
            </w:r>
            <w:r>
              <w:rPr>
                <w:sz w:val="20"/>
                <w:szCs w:val="20"/>
              </w:rPr>
              <w:t xml:space="preserve">техники безопасности на объекте.</w:t>
            </w:r>
            <w:r>
              <w:rPr>
                <w:sz w:val="20"/>
                <w:szCs w:val="20"/>
              </w:rPr>
            </w:r>
          </w:p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(п.4.4. данной методики)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Составлен перечень вредных и опасных производственных факторов, опасностей, информирование с которым проводится:</w:t>
            </w:r>
            <w:r/>
          </w:p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ind w:left="36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- с перечнем факторов, присутствующих на территории (помещении), но не связанных с характером выполняемых работ;</w:t>
            </w:r>
            <w:r/>
          </w:p>
        </w:tc>
        <w:tc>
          <w:tcPr>
            <w:tcBorders>
              <w:lef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по охране </w:t>
            </w:r>
            <w:r>
              <w:rPr>
                <w:sz w:val="20"/>
                <w:szCs w:val="20"/>
              </w:rPr>
              <w:t xml:space="preserve">труда  информирует</w:t>
            </w:r>
            <w:r>
              <w:rPr>
                <w:sz w:val="20"/>
                <w:szCs w:val="20"/>
              </w:rPr>
              <w:t xml:space="preserve"> подрядчика с перечнем (реестром) опасностей, которые могут представлять угрозу жизни и здоровью работников в структурном подразделении во время вводного инструктажа.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ind w:left="36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- с перечнем факторов, возникающих в результате производства работ;</w:t>
            </w:r>
            <w:r/>
          </w:p>
        </w:tc>
        <w:tc>
          <w:tcPr>
            <w:tcBorders>
              <w:lef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подрядной организации информирует своих работников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ind w:left="36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-  с перечнем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</w:t>
            </w:r>
            <w:r/>
          </w:p>
        </w:tc>
        <w:tc>
          <w:tcPr>
            <w:tcBorders>
              <w:lef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структурной единицы знакомит подрядчика с реестром опасностей в СЕ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во время первичного инструктажа. 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подрядной организации информирует своих работников с перечнем рисков и вредных факторов при производстве работ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Составлен план мероприятий по эвакуации и спасению работников при возникновении аварийной ситуации и при проведении спасательных работ.</w:t>
            </w:r>
            <w:r/>
          </w:p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Составляет владелец оборудования (помещения, территории).</w:t>
            </w:r>
            <w:r>
              <w:rPr>
                <w:sz w:val="20"/>
                <w:szCs w:val="20"/>
              </w:rPr>
            </w:r>
          </w:p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 подрядчику.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подрядной организации информирует своих работников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 акт-допуск на производство работ (для которых требуется акт-допуск).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акта-допуска, разработка подготовительных мероприятий.</w:t>
            </w:r>
            <w:r>
              <w:rPr>
                <w:sz w:val="20"/>
                <w:szCs w:val="20"/>
              </w:rPr>
            </w:r>
          </w:p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Подписание акта-допуска начальником СЕ и техническим руководителем СП.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Подписание акта -допуска руководителем организации.</w:t>
            </w:r>
            <w:r>
              <w:rPr>
                <w:sz w:val="20"/>
                <w:szCs w:val="20"/>
              </w:rPr>
            </w:r>
          </w:p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Ответственность за выполнение мероприятий по безопасному проведению работ персоналом подрядчика на выделенной территории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Организовано производство совместных и совмещаемых работ. Составлен график совместных и совмещаемых работ.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Составляет график руководитель СЕ, утверждает технический руководитель СП.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Ознакамливается</w:t>
            </w:r>
            <w:r>
              <w:rPr>
                <w:sz w:val="20"/>
                <w:szCs w:val="20"/>
              </w:rPr>
              <w:t xml:space="preserve"> с графиком.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Составлена и согласована схема подключения потребителей (работодателей, производящих работы) к энергоносителям на территории (электроэнергия, кислород, газ, вода, пар, сжатый воздух и другие).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руководитель согласовывает и дает указание соответствующим службам.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Составляет заявку на подключение к энергоносителям в НППР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Проведены инструктажи по охране труда, учитывающего специфику организации и проведения работ работникам, </w:t>
            </w:r>
            <w:r>
              <w:rPr>
                <w:sz w:val="20"/>
                <w:szCs w:val="20"/>
              </w:rPr>
              <w:t xml:space="preserve">производящим работы (оказывающих услуги).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Проводит:</w:t>
            </w:r>
            <w:r>
              <w:rPr>
                <w:sz w:val="20"/>
                <w:szCs w:val="20"/>
              </w:rPr>
            </w:r>
          </w:p>
          <w:p>
            <w:pPr>
              <w:pStyle w:val="925"/>
              <w:ind w:left="0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вводный инструктаж (специалист </w:t>
            </w:r>
            <w:r>
              <w:rPr>
                <w:sz w:val="20"/>
                <w:szCs w:val="20"/>
              </w:rPr>
              <w:t xml:space="preserve">НОТиПБ</w:t>
            </w:r>
            <w:r>
              <w:rPr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</w:rPr>
            </w:r>
          </w:p>
          <w:p>
            <w:pPr>
              <w:pStyle w:val="925"/>
              <w:ind w:left="0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инструктаж на рабочем месте по программе для работников подрядных организаций (руководитель СЕ)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Целевой, внеплановый инструктажи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Разработаны инструкции по охране труда, учитывающие специфику проведения соответствующих работ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Инструкциями по охране труда обеспечивает работодатель.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Обеспечены документацией по охране труда работники, производящие работы (оказывающие услуги), в том числе в электронном виде.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 доступ в кабинете охраны труда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условиям договора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 доступ на место работ для проведения контроля за безопасным производством работ, в том числе с помощью приборов, устройств, обеспечивающих дистанционную видео-, аудио или иную фиксацию процессов производства работ.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проводится в рамках 2, 3 ступени ВК СУОТ ППЭБ, том числе посредством фотофиксации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проводится руководителем работ каждые 2 часа.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pStyle w:val="925"/>
              <w:ind w:left="0"/>
              <w:jc w:val="both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Установлены на время выполнения работ предохранительные, защитные и сигнализирующие устройства в целях обеспечения безопасной эксплуатации и аварийной защиты.</w:t>
            </w:r>
            <w:r>
              <w:rPr>
                <w:sz w:val="20"/>
                <w:szCs w:val="2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Установку устройств обеспечивает подразделение, эксплуатирующее оборудование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Определены:</w:t>
            </w:r>
            <w:r/>
          </w:p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- границы опасных зон на время выполнения работ по действию опасных факторов; </w:t>
            </w:r>
            <w:r/>
          </w:p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- рабочие места, на которых работы выполняются по наряду-допуску;</w:t>
            </w:r>
            <w:r/>
          </w:p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- места установки защитных ограждений и знаков безопасности.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Определяются владельцем оборудования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Нанесены сигнальные цвета, знаки безопасности, наименование, принадлежность производственного оборудования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Выполняется владельцем оборудования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Установлены на в</w:t>
            </w:r>
            <w:r>
              <w:t xml:space="preserve">ремя выполнения работ предохранительные, защитные и сигнализирующие устройства в целях обеспечения безопасной эксплуатации и аварийной защиты паровых, водяных, газовых, кислотных, щелочных, и других производственных коммуникаций, оборудования и сооружений.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Выполняется владельцем оборудования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Приняты меры по снижению уровня воздействия или устранения влияния вредных производственных факторов на работников на их рабочих местах, в том числе за счет изменения графика работ.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30"/>
              <w:jc w:val="center"/>
              <w:tabs>
                <w:tab w:val="left" w:pos="709" w:leader="none"/>
                <w:tab w:val="left" w:pos="85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Меры принимаются владельцем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Установлены средства коллективной защиты, отопительные и вентиляционные системы, системы кондиционирования, тепловые и воздушные завесы с целью обеспечения нормативных требований охраны труда по микроклимату и чистоты воздушной среды на рабочих местах.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30"/>
              <w:jc w:val="center"/>
              <w:tabs>
                <w:tab w:val="left" w:pos="709" w:leader="none"/>
                <w:tab w:val="left" w:pos="85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Меры принимаются владельцем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Обеспечено естественное и искусственное освещение на территории и на рабочих местах, в служебных и бытовых помещениях, местах прохода.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30"/>
              <w:jc w:val="center"/>
              <w:tabs>
                <w:tab w:val="left" w:pos="709" w:leader="none"/>
                <w:tab w:val="left" w:pos="851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Обеспечивается владельцем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Обеспечивает бригаду при необходимости на месте производства работ переносными светильниками и (или) налобными фонарями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Организована уборка территории и производственных помещений, своевременное удаления и обезвреживание отходов производства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Уборка территории (помещения) по окончании рабочего дня и после полного окончания работ производится подрядчиком.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Устроены тротуары, переходы, в том числе временные на время проведения работ, а также изменены маршруты движения транспорта на территории в целях обеспечения безопасности работников.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Разрабатывает новые маршруты движения транспорта (при необходимости)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Устраивает тротуары, навесы, переходы на время проведения работ, </w:t>
            </w:r>
            <w:r>
              <w:rPr>
                <w:sz w:val="20"/>
                <w:szCs w:val="20"/>
              </w:rPr>
              <w:t xml:space="preserve">ознакамливается</w:t>
            </w:r>
            <w:r>
              <w:rPr>
                <w:sz w:val="20"/>
                <w:szCs w:val="20"/>
              </w:rPr>
              <w:t xml:space="preserve"> со схемой движения транспорта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Определены места хранения сре</w:t>
            </w:r>
            <w:r>
              <w:t xml:space="preserve">дств индивидуальной защиты, особенностей их использования и места утилизации работниками одноразовых СИЗ на территории, СИЗ от поражения электрическим током (при выполнении работ в условиях повышенной опасности поражения электрическим током), дежурных СИЗ.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Определяет места хранения СИЗ (бытовыми помещениями) согласно условиям договора. 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Работодатель обеспечивает работников СИЗ, смывающими и обезвреживающими средствами.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Определены места расположения на территории аптечек для оказания первой помощи на время выполнения работ.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Работодатель обеспечивает работников аптечками для оказания первой помощи.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Определен порядок совместного использования имеющихся на территории санитарно-бытовых помещений (гардеробные, душевые, умывальные, санузлы).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Определяет бытовые помещения для пользования работниками подрядных организаций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условиям договора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Определен порядок совместного использования имеющихся на территории комнат приема пищи.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Наличие, расположение и время работы столовой указывает при вводном инструктаже.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условиям договора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Проведено информирование о наличии, месторасположении и режиме работы, имеющихся на территории здравпунктов.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Наличие, расположение и время работы здравпункта указывает при вводном инструктаже.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</w:pPr>
            <w:r>
              <w:t xml:space="preserve">Обеспечен беспрепятственный допуск автомобилей скорой медицинской помощи на территорию с сопровождением ее к месту несчастного случая.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руководитель СП согласовывает заявку.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 заявку на проезд автомобиля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848"/>
        </w:trPr>
        <w:tc>
          <w:tcPr>
            <w:tcW w:w="567" w:type="dxa"/>
            <w:textDirection w:val="lrTb"/>
            <w:noWrap w:val="false"/>
          </w:tcPr>
          <w:p>
            <w:pPr>
              <w:pStyle w:val="925"/>
              <w:numPr>
                <w:ilvl w:val="0"/>
                <w:numId w:val="39"/>
              </w:numPr>
              <w:ind w:left="0" w:firstLine="0"/>
              <w:jc w:val="both"/>
              <w:tabs>
                <w:tab w:val="left" w:pos="709" w:leader="none"/>
                <w:tab w:val="left" w:pos="851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  <w:tab w:val="left" w:pos="851" w:leader="none"/>
              </w:tabs>
              <w:rPr>
                <w:color w:val="ff0000"/>
              </w:rPr>
            </w:pPr>
            <w:r>
              <w:t xml:space="preserve">Работники подрядных организаций</w:t>
            </w:r>
            <w:r>
              <w:t xml:space="preserve">, имеющие право выдачи нарядов-допусков, руководители работ по нарядам-допускам обязаны проходить проверку знаний по охране труда в комиссии своей организации с участием представителя комиссий СП АО «Томская генерация» - заместителя технического директора.</w:t>
            </w:r>
            <w:r>
              <w:rPr>
                <w:color w:val="ff0000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технического директора СП</w:t>
            </w:r>
            <w:r>
              <w:rPr>
                <w:sz w:val="20"/>
                <w:szCs w:val="20"/>
              </w:rPr>
            </w:r>
          </w:p>
        </w:tc>
        <w:tc>
          <w:tcPr>
            <w:tcW w:w="2405" w:type="dxa"/>
            <w:textDirection w:val="lrTb"/>
            <w:noWrap w:val="false"/>
          </w:tcPr>
          <w:p>
            <w:pPr>
              <w:pStyle w:val="925"/>
              <w:ind w:left="0"/>
              <w:jc w:val="center"/>
              <w:tabs>
                <w:tab w:val="left" w:pos="709" w:leader="none"/>
                <w:tab w:val="left" w:pos="85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подрядной организации направляет заявку заказчику на участие председателя комиссии СП АО «Томская генерация» в комиссии по проверке знаний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25"/>
        <w:ind w:left="709"/>
        <w:jc w:val="both"/>
        <w:spacing w:after="200"/>
        <w:tabs>
          <w:tab w:val="left" w:pos="709" w:leader="none"/>
          <w:tab w:val="left" w:pos="851" w:leader="none"/>
        </w:tabs>
      </w:pPr>
      <w:r/>
      <w:r/>
    </w:p>
    <w:p>
      <w:pPr>
        <w:pStyle w:val="925"/>
        <w:numPr>
          <w:ilvl w:val="0"/>
          <w:numId w:val="40"/>
        </w:numPr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0"/>
          <w:numId w:val="40"/>
        </w:numPr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vanish/>
        </w:rPr>
      </w:pPr>
      <w:r>
        <w:rPr>
          <w:vanish/>
        </w:rPr>
      </w:r>
      <w:r>
        <w:rPr>
          <w:vanish/>
        </w:rPr>
      </w:r>
    </w:p>
    <w:p>
      <w:pPr>
        <w:pStyle w:val="925"/>
        <w:numPr>
          <w:ilvl w:val="1"/>
          <w:numId w:val="40"/>
        </w:numPr>
        <w:ind w:left="0" w:firstLine="709"/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Допуск подрядной организации к выполнению работ осуществляется после выполнения всех мероприятий, указанных в п. </w:t>
      </w:r>
      <w:r>
        <w:t xml:space="preserve">5</w:t>
      </w:r>
      <w:r>
        <w:t xml:space="preserve">÷</w:t>
      </w:r>
      <w:r>
        <w:t xml:space="preserve">8</w:t>
      </w:r>
      <w:r>
        <w:t xml:space="preserve">.1.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rPr>
          <w:color w:val="000000"/>
        </w:rPr>
        <w:t xml:space="preserve">После проверки направлением </w:t>
      </w:r>
      <w:r>
        <w:rPr>
          <w:color w:val="000000"/>
        </w:rPr>
        <w:t xml:space="preserve">ОТиПБ</w:t>
      </w:r>
      <w:r>
        <w:rPr>
          <w:color w:val="000000"/>
        </w:rPr>
        <w:t xml:space="preserve"> поступивших от документов и прохождения персоналом подрядной организации вводного инструктажа сотрудник </w:t>
      </w:r>
      <w:r>
        <w:rPr>
          <w:color w:val="000000"/>
        </w:rPr>
        <w:t xml:space="preserve">НОТиПБ</w:t>
      </w:r>
      <w:r>
        <w:rPr>
          <w:color w:val="000000"/>
        </w:rPr>
        <w:t xml:space="preserve"> СП готовит распоряжение о</w:t>
      </w:r>
      <w:r>
        <w:t xml:space="preserve"> предоставлении права</w:t>
      </w:r>
      <w:r>
        <w:rPr>
          <w:color w:val="000000"/>
        </w:rPr>
        <w:t xml:space="preserve"> производства работ персоналу подрядной организации на объектах (территории) структурного подразделения. </w:t>
      </w:r>
      <w:r/>
    </w:p>
    <w:p>
      <w:pPr>
        <w:pStyle w:val="925"/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rPr>
          <w:color w:val="000000"/>
        </w:rPr>
        <w:t xml:space="preserve">Распоряжением </w:t>
      </w:r>
      <w:r>
        <w:t xml:space="preserve">определяются лица, которые могут быть допущены: в качестве ответственных лиц при выполнении работ с повышенной опасностью, в качестве ответственных за безопасное производство работ ГПМ на основании писем, приказов подрядной организации.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Работы, выполняемые подрядными организациями, в зависимости от условий, оформляются:</w:t>
      </w:r>
      <w:r/>
    </w:p>
    <w:p>
      <w:pPr>
        <w:pStyle w:val="925"/>
        <w:numPr>
          <w:ilvl w:val="1"/>
          <w:numId w:val="41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нарядом-допуском установленной формы, выдаваемым руководителем структурной единицы (цеха) структурного подразделения;</w:t>
      </w:r>
      <w:r/>
    </w:p>
    <w:p>
      <w:pPr>
        <w:pStyle w:val="925"/>
        <w:numPr>
          <w:ilvl w:val="1"/>
          <w:numId w:val="41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актом-допуском (для производства работ по ремонту, реконструкции, техническому перевооружению или строительству объектов на территории СП.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Акт-допуск (приложение 4) оформляется в двух экземплярах на срок, необходимый для производства работ. Акт – допуск подписывается техническим руководителем СП, руководителем структурной единицы (цеха), пр</w:t>
      </w:r>
      <w:r>
        <w:t xml:space="preserve">едставителем подрядной организации. Один экземпляр передаётся лицу, ответственному за безопасное производство работ подрядной организации, другой остаётся у руководителя структурной единицы. Акт-допуск хранится в течение одного года после окончания работ. 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Актом-допуском определяются: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места, где присутствует вероятность травмирования работников вследствие воздействия опасного фактора;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места, на которых присутствуют повышенные уровни вредных факторов производственной среды и их значения;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технологические отключения оборудования;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места создания видимых разрывов электрической схемы (при выполнении работ в электроустановках);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места установки защитных заземлений (при выполнении работ в электроустановках);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выделенное место работы и вид ограждений, исключающих возможность ошибочного проникновения работников подрядных организаций за пределы зоны работ;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место входа (выхода) и въезда (выезда) в зону работ; </w:t>
      </w:r>
      <w:r/>
    </w:p>
    <w:p>
      <w:pPr>
        <w:pStyle w:val="925"/>
        <w:numPr>
          <w:ilvl w:val="1"/>
          <w:numId w:val="42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работы, которые необходимо проводить с условием оформления разрешительной документации. 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В случаях </w:t>
      </w:r>
      <w:r>
        <w:t xml:space="preserve">не завершения</w:t>
      </w:r>
      <w:r>
        <w:t xml:space="preserve"> работ в указанный срок, изменения условий технологического процесса или производства работ, влияющих на безопасность их проведения, </w:t>
      </w:r>
      <w:r>
        <w:t xml:space="preserve">а также при замене лиц, указанных в акте-допуске, данный документ должен быть оформлен вновь том же порядке.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  <w:tab w:val="left" w:pos="1276" w:leader="none"/>
        </w:tabs>
      </w:pPr>
      <w:r>
        <w:t xml:space="preserve">Ответственность за оформление акта-допуска, разработку подготовительных мероприятий возлагается на руководителя структурной единицы (цеха) СП. После выполнения подготовительных меропри</w:t>
      </w:r>
      <w:r>
        <w:t xml:space="preserve">ятий и подписания акта-допуска, ответственность за выполнение мероприятий по безопасному проведению работ персоналом подрядчика на выделенной территории, возлагается на ответственного представителя подрядной организации, указанного в письме (п. 4.4 настоящ</w:t>
      </w:r>
      <w:r>
        <w:t xml:space="preserve">ей</w:t>
      </w:r>
      <w:r>
        <w:t xml:space="preserve"> </w:t>
      </w:r>
      <w:r>
        <w:t xml:space="preserve">методики</w:t>
      </w:r>
      <w:r>
        <w:t xml:space="preserve">)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  <w:tab w:val="left" w:pos="1276" w:leader="none"/>
        </w:tabs>
      </w:pPr>
      <w:r>
        <w:t xml:space="preserve">При работе, оформлен</w:t>
      </w:r>
      <w:r>
        <w:t xml:space="preserve">ной актом-допуском, наряд-допуск на выполнение работ повышенной опасности (приложение 5) выписывается подрядчиком (за исключением выполнения огневых работ). При выполнении одновременно с нескольких видов работ, требующих оформления наряда-допуска, допускае</w:t>
      </w:r>
      <w:r>
        <w:t xml:space="preserve">тся оформлять один наряд-допуск с обязательным включением в него сведений о производстве всех работ повышенной опасности и назначением лиц, ответственных за безопасное производство работ, и обеспечением условий и порядка выполнения работ по наряду-допуску.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  <w:tab w:val="left" w:pos="1276" w:leader="none"/>
        </w:tabs>
      </w:pPr>
      <w:r>
        <w:t xml:space="preserve">При работе по акту-допуску бригадир (прораб/мастер) обязан ежедневно уведомлять начальника смены цеха о начале и окончании работ. 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  <w:tab w:val="left" w:pos="1276" w:leader="none"/>
        </w:tabs>
      </w:pPr>
      <w:r>
        <w:t xml:space="preserve">Независимо от наличия выделенной зон</w:t>
      </w:r>
      <w:r>
        <w:t xml:space="preserve">ы для производства ремонтных работ подрядчикам по акту-допуску (общему наряду), наряд на проведение огневых работ выдаёт начальник (руководитель) структурной единицы СП, либо работник, исполняющий его обязанности. Наряд на проведение работ на пожароопасном</w:t>
      </w:r>
      <w:r>
        <w:t xml:space="preserve"> оборудовании (мазутных резервуарах, газопроводах и газораспределительных пунктах, маслопроводах и маслохозяйстве генераторов и синхронных компенсаторов, бункерах с топливом) – выдает технический руководитель СП (или работник, исполняющий его обязанности).</w:t>
      </w:r>
      <w:r/>
    </w:p>
    <w:p>
      <w:pPr>
        <w:pStyle w:val="925"/>
        <w:numPr>
          <w:ilvl w:val="1"/>
          <w:numId w:val="40"/>
        </w:numPr>
        <w:ind w:left="0" w:firstLine="709"/>
        <w:jc w:val="both"/>
        <w:tabs>
          <w:tab w:val="left" w:pos="709" w:leader="none"/>
          <w:tab w:val="left" w:pos="851" w:leader="none"/>
          <w:tab w:val="left" w:pos="1134" w:leader="none"/>
          <w:tab w:val="left" w:pos="1276" w:leader="none"/>
        </w:tabs>
      </w:pPr>
      <w:r>
        <w:t xml:space="preserve">Проведение временных огневых работ организовывать в соответствии с Инструкцией о мерах пожарной безопасности при проведении огневых работ на энергетических предприятиях СО 153-34.03.305-2003.</w:t>
      </w:r>
      <w:r/>
    </w:p>
    <w:p>
      <w:pPr>
        <w:pStyle w:val="896"/>
        <w:ind w:firstLine="709"/>
        <w:jc w:val="both"/>
        <w:tabs>
          <w:tab w:val="left" w:pos="993" w:leader="none"/>
        </w:tabs>
        <w:rPr>
          <w:rFonts w:cs="Times New Roman"/>
          <w:b/>
          <w:bCs/>
          <w:szCs w:val="24"/>
        </w:rPr>
      </w:pPr>
      <w:r/>
      <w:bookmarkStart w:id="8" w:name="_Toc196829683"/>
      <w:r>
        <w:rPr>
          <w:rFonts w:cs="Times New Roman"/>
          <w:b/>
          <w:bCs/>
          <w:szCs w:val="24"/>
        </w:rPr>
        <w:t xml:space="preserve">9</w:t>
      </w:r>
      <w:r>
        <w:rPr>
          <w:rFonts w:cs="Times New Roman"/>
          <w:b/>
          <w:bCs/>
          <w:szCs w:val="24"/>
        </w:rPr>
        <w:t xml:space="preserve">. ОБЩИЕ ТРЕБОВАНИЯ ПО ОХРАНЕ ТРУДА, ПРОМЫШЛЕННОЙ, ЭКОЛОГИЧЕСКОЙ И ПОЖАРНОЙ БЕЗОПАСНОСТИ ОБЕСПЕЧЕНИЮ ПРОПУСКНОГО И ВНУТРИОБЪЕКТОВОГО РЕЖИМА К ОРГАНИЗАЦИЯМ, ВЫПОЛНЯЮЩИХ РАБОТЫ НА ОБЪЕКТАХ АО «ТОМСКАЯ ГЕНЕРАЦИЯ»</w:t>
      </w:r>
      <w:bookmarkEnd w:id="8"/>
      <w:r/>
      <w:r>
        <w:rPr>
          <w:rFonts w:cs="Times New Roman"/>
          <w:b/>
          <w:bCs/>
          <w:szCs w:val="24"/>
        </w:rPr>
      </w:r>
    </w:p>
    <w:p>
      <w:pPr>
        <w:pStyle w:val="925"/>
        <w:numPr>
          <w:ilvl w:val="0"/>
          <w:numId w:val="35"/>
        </w:numPr>
        <w:jc w:val="both"/>
        <w:tabs>
          <w:tab w:val="left" w:pos="709" w:leader="none"/>
          <w:tab w:val="left" w:pos="851" w:leader="none"/>
        </w:tabs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925"/>
        <w:numPr>
          <w:ilvl w:val="0"/>
          <w:numId w:val="35"/>
        </w:numPr>
        <w:jc w:val="both"/>
        <w:tabs>
          <w:tab w:val="left" w:pos="709" w:leader="none"/>
          <w:tab w:val="left" w:pos="851" w:leader="none"/>
        </w:tabs>
        <w:rPr>
          <w:vanish/>
          <w:color w:val="000000"/>
        </w:rPr>
      </w:pPr>
      <w:r>
        <w:rPr>
          <w:vanish/>
          <w:color w:val="000000"/>
        </w:rPr>
      </w:r>
      <w:r>
        <w:rPr>
          <w:vanish/>
          <w:color w:val="000000"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rPr>
          <w:color w:val="000000"/>
        </w:rPr>
        <w:t xml:space="preserve">Требования по охране труда, промышленной, экологической и пожарной безопасности,</w:t>
      </w:r>
      <w:r>
        <w:t xml:space="preserve"> </w:t>
      </w:r>
      <w:r>
        <w:rPr>
          <w:color w:val="000000"/>
        </w:rPr>
        <w:t xml:space="preserve">обеспечению пропускного и внутриобъектового режима к организациям и работникам, выполняющих работы на объектах </w:t>
      </w:r>
      <w:r>
        <w:rPr>
          <w:bCs/>
          <w:color w:val="000000"/>
        </w:rPr>
        <w:t xml:space="preserve">АО «Томская генерация»</w:t>
      </w:r>
      <w:r>
        <w:rPr>
          <w:color w:val="000000"/>
        </w:rPr>
        <w:t xml:space="preserve"> являющиеся обязательными для исполнения, должны доводиться до контрагента перед заключением договорных отношений и включаться в проект договора.</w:t>
      </w:r>
      <w:r/>
    </w:p>
    <w:p>
      <w:pPr>
        <w:pStyle w:val="896"/>
        <w:ind w:firstLine="709"/>
        <w:jc w:val="both"/>
        <w:tabs>
          <w:tab w:val="left" w:pos="1134" w:leader="none"/>
        </w:tabs>
        <w:rPr>
          <w:rFonts w:cs="Times New Roman"/>
          <w:b/>
          <w:bCs/>
          <w:szCs w:val="24"/>
        </w:rPr>
      </w:pPr>
      <w:r/>
      <w:bookmarkStart w:id="9" w:name="_Toc196829684"/>
      <w:r>
        <w:rPr>
          <w:rFonts w:cs="Times New Roman"/>
          <w:b/>
          <w:bCs/>
          <w:szCs w:val="24"/>
        </w:rPr>
        <w:t xml:space="preserve">10</w:t>
      </w:r>
      <w:r>
        <w:rPr>
          <w:rFonts w:cs="Times New Roman"/>
          <w:b/>
          <w:bCs/>
          <w:szCs w:val="24"/>
        </w:rPr>
        <w:t xml:space="preserve">. КОНТРОЛЬ И НАДЗОР ЗА ДЕЯТЕЛЬНОСТЬЮ ПОДРЯДНОЙ ОРГАНИЗАЦИИ</w:t>
      </w:r>
      <w:bookmarkEnd w:id="9"/>
      <w:r/>
      <w:r>
        <w:rPr>
          <w:rFonts w:cs="Times New Roman"/>
          <w:b/>
          <w:bCs/>
          <w:szCs w:val="24"/>
        </w:rPr>
      </w:r>
    </w:p>
    <w:p>
      <w:pPr>
        <w:pStyle w:val="925"/>
        <w:numPr>
          <w:ilvl w:val="0"/>
          <w:numId w:val="35"/>
        </w:numPr>
        <w:jc w:val="both"/>
        <w:tabs>
          <w:tab w:val="left" w:pos="851" w:leader="none"/>
        </w:tabs>
        <w:rPr>
          <w:vanish/>
        </w:rPr>
      </w:pPr>
      <w:r/>
      <w:bookmarkStart w:id="10" w:name="_Hlk196748408"/>
      <w:r/>
      <w:bookmarkStart w:id="11" w:name="_Toc346269244"/>
      <w:r/>
      <w:bookmarkStart w:id="12" w:name="_Toc347133752"/>
      <w:r/>
      <w:bookmarkStart w:id="13" w:name="_Toc347227521"/>
      <w:r/>
      <w:bookmarkStart w:id="14" w:name="_Toc381805206"/>
      <w:r/>
      <w:bookmarkStart w:id="15" w:name="_Toc381805374"/>
      <w:r/>
      <w:bookmarkStart w:id="16" w:name="_Toc392482307"/>
      <w:r/>
      <w:bookmarkStart w:id="17" w:name="_Toc392665763"/>
      <w:r/>
      <w:bookmarkStart w:id="18" w:name="_Toc429664965"/>
      <w:r/>
      <w:bookmarkStart w:id="19" w:name="_Toc429665040"/>
      <w:r/>
      <w:bookmarkStart w:id="20" w:name="_Toc429745183"/>
      <w:r/>
      <w:bookmarkStart w:id="21" w:name="_Toc429745281"/>
      <w:r/>
      <w:r>
        <w:rPr>
          <w:vanish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Требования по охране труда, промышленной, экологической и пожарной безопасности к организациям и работникам, выполняющих работы на объектах АО «Томская генерация» являются обязательными для исполнения.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Контроль и надзор за соблюдением требований правил и норм </w:t>
      </w:r>
      <w:r>
        <w:t xml:space="preserve">охраны труда, пожарной, промышленной и экологической безопасности как при производстве работ, так и при нахождении на территории имеют право осуществлять руководители и специалисты АО «Томская генерация» в соответствии со своими должностными обязанностями.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851" w:leader="none"/>
        </w:tabs>
      </w:pPr>
      <w:r>
        <w:t xml:space="preserve">В случаях выявления нарушений, контролирующие лица имеют право выдавать представителю подрядной организации письменное предписание на устранение нарушений и отстранять бригады от проведения работ.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851" w:leader="none"/>
        </w:tabs>
        <w:rPr>
          <w:b/>
        </w:rPr>
      </w:pPr>
      <w:r>
        <w:t xml:space="preserve">В случаях игнорирования предписания, грубого нарушения требований правил и норм охраны труда, пож</w:t>
      </w:r>
      <w:r>
        <w:t xml:space="preserve">арной и промышленной безопасности, которые могут привести к несчастным случаям, пожарам, авариям и другим чрезвычайным ситуациям, руководитель СП, на основе информации от лиц, осуществляющих контроль и надзор, приостанавливает выполнение работ Подрядчиком.</w:t>
      </w:r>
      <w:r>
        <w:rPr>
          <w:b/>
        </w:rPr>
      </w:r>
    </w:p>
    <w:p>
      <w:pPr>
        <w:ind w:firstLine="709"/>
        <w:jc w:val="both"/>
        <w:spacing w:after="0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Приостановка выполнения работ осуществляется в следующем порядке: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5"/>
        <w:numPr>
          <w:ilvl w:val="0"/>
          <w:numId w:val="43"/>
        </w:numPr>
        <w:ind w:left="0" w:firstLine="709"/>
        <w:jc w:val="both"/>
        <w:tabs>
          <w:tab w:val="left" w:pos="851" w:leader="none"/>
        </w:tabs>
      </w:pPr>
      <w:r>
        <w:t xml:space="preserve">технический директор СП формирует письменное уведо</w:t>
      </w:r>
      <w:r>
        <w:t xml:space="preserve">мление о приостановке производства работ, которое направляет в адрес, заместителя генерального директора – технического директора, а также в адрес высшего руководства подрядной организации (уведомление должно содержать описание причин приостановки работ); </w:t>
      </w:r>
      <w:r/>
    </w:p>
    <w:p>
      <w:pPr>
        <w:pStyle w:val="925"/>
        <w:numPr>
          <w:ilvl w:val="0"/>
          <w:numId w:val="43"/>
        </w:numPr>
        <w:ind w:left="0" w:firstLine="709"/>
        <w:jc w:val="both"/>
        <w:tabs>
          <w:tab w:val="left" w:pos="851" w:leader="none"/>
        </w:tabs>
      </w:pPr>
      <w:r>
        <w:t xml:space="preserve">подрядная организация после получения предписаний и письменного уведомления о приостановке работ разрабатывает мероприятия, направленные на устранение </w:t>
      </w:r>
      <w:r>
        <w:t xml:space="preserve">выявленных замечаний</w:t>
      </w:r>
      <w:r>
        <w:t xml:space="preserve"> и согласовывает их с представителями, осуществляющими функции надзора (строительного контроля) со стороны СП; </w:t>
      </w:r>
      <w:r/>
    </w:p>
    <w:p>
      <w:pPr>
        <w:pStyle w:val="925"/>
        <w:numPr>
          <w:ilvl w:val="1"/>
          <w:numId w:val="44"/>
        </w:numPr>
        <w:ind w:left="0" w:firstLine="709"/>
        <w:jc w:val="both"/>
        <w:tabs>
          <w:tab w:val="left" w:pos="851" w:leader="none"/>
        </w:tabs>
        <w:rPr>
          <w:b/>
        </w:rPr>
      </w:pPr>
      <w:r>
        <w:t xml:space="preserve">при условии выполнения мероприятий, направленных на устранение выявленных замечаний технический директор выдает подрядной организации письменное разрешение на продолжение работ.</w:t>
      </w:r>
      <w:r>
        <w:rPr>
          <w:b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В случае невыполнения мероприятий, вызвавших приостановку работы, руководство АО «Томская генерация», принимает решение о применении претензионной процедуры, предусмотренной договором подряда или положениями гражданского кодекса РФ.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Лица, находящиеся в состоянии алкогольного, наркотического или иного опьянения должны быть удалены с производственной площадки, </w:t>
      </w:r>
      <w:r>
        <w:rPr>
          <w:color w:val="000000"/>
        </w:rPr>
        <w:t xml:space="preserve">после проведения освидетельствования в медпункте СП</w:t>
      </w:r>
      <w:r>
        <w:t xml:space="preserve">. При этом в адрес руководителя подрядной организации направляется письмо совместно с материалами подтверждения состояния опьянения. </w:t>
      </w:r>
      <w:r/>
    </w:p>
    <w:p>
      <w:pPr>
        <w:pStyle w:val="925"/>
        <w:ind w:left="0" w:firstLine="709"/>
        <w:jc w:val="both"/>
        <w:tabs>
          <w:tab w:val="left" w:pos="709" w:leader="none"/>
          <w:tab w:val="left" w:pos="851" w:leader="none"/>
        </w:tabs>
      </w:pPr>
      <w:r>
        <w:t xml:space="preserve">На работник</w:t>
      </w:r>
      <w:r>
        <w:t xml:space="preserve">ов подрядных организаций, грубо или систематически нарушающих требования охраны труда, правила пропускного и внутриобъектового режима составляются документы подтверждающие факты нарушения, и с письмом направляются в адрес руководителя подрядной организации</w:t>
      </w:r>
      <w:bookmarkEnd w:id="10"/>
      <w:r>
        <w:rPr>
          <w:b/>
        </w:rPr>
        <w:t xml:space="preserve">.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/>
      <w:r/>
    </w:p>
    <w:p>
      <w:pPr>
        <w:pStyle w:val="896"/>
        <w:ind w:firstLine="709"/>
        <w:rPr>
          <w:rFonts w:cs="Times New Roman"/>
          <w:b/>
          <w:bCs/>
          <w:szCs w:val="24"/>
        </w:rPr>
      </w:pPr>
      <w:r/>
      <w:bookmarkStart w:id="22" w:name="_Toc196829685"/>
      <w:r>
        <w:rPr>
          <w:rFonts w:cs="Times New Roman"/>
          <w:b/>
          <w:bCs/>
          <w:szCs w:val="24"/>
        </w:rPr>
        <w:t xml:space="preserve">1</w:t>
      </w:r>
      <w:r>
        <w:rPr>
          <w:rFonts w:cs="Times New Roman"/>
          <w:b/>
          <w:bCs/>
          <w:szCs w:val="24"/>
        </w:rPr>
        <w:t xml:space="preserve">1</w:t>
      </w:r>
      <w:r>
        <w:rPr>
          <w:rFonts w:cs="Times New Roman"/>
          <w:b/>
          <w:bCs/>
          <w:szCs w:val="24"/>
        </w:rPr>
        <w:t xml:space="preserve">. </w:t>
      </w:r>
      <w:r>
        <w:rPr>
          <w:rFonts w:cs="Times New Roman"/>
          <w:b/>
          <w:bCs/>
          <w:szCs w:val="24"/>
        </w:rPr>
        <w:t xml:space="preserve">ОТВЕТСТВЕННОСТЬ</w:t>
      </w:r>
      <w:bookmarkEnd w:id="22"/>
      <w:r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</w:r>
    </w:p>
    <w:p>
      <w:pPr>
        <w:pStyle w:val="925"/>
        <w:numPr>
          <w:ilvl w:val="0"/>
          <w:numId w:val="35"/>
        </w:numPr>
        <w:jc w:val="both"/>
        <w:shd w:val="clear" w:color="auto" w:fill="ffffff"/>
        <w:widowControl w:val="off"/>
        <w:tabs>
          <w:tab w:val="left" w:pos="993" w:leader="none"/>
        </w:tabs>
        <w:rPr>
          <w:b/>
          <w:vanish/>
        </w:rPr>
      </w:pPr>
      <w:r>
        <w:rPr>
          <w:b/>
          <w:vanish/>
        </w:rPr>
      </w:r>
      <w:r>
        <w:rPr>
          <w:b/>
          <w:vanish/>
        </w:rPr>
      </w:r>
    </w:p>
    <w:p>
      <w:pPr>
        <w:pStyle w:val="925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tabs>
          <w:tab w:val="left" w:pos="709" w:leader="none"/>
        </w:tabs>
        <w:rPr>
          <w:bCs/>
        </w:rPr>
      </w:pPr>
      <w:r>
        <w:t xml:space="preserve">В соответствии с законодательством РФ и настоящ</w:t>
      </w:r>
      <w:r>
        <w:t xml:space="preserve">ей</w:t>
      </w:r>
      <w:r>
        <w:t xml:space="preserve"> </w:t>
      </w:r>
      <w:r>
        <w:t xml:space="preserve">методикой</w:t>
      </w:r>
      <w:r>
        <w:t xml:space="preserve"> р</w:t>
      </w:r>
      <w:r>
        <w:rPr>
          <w:bCs/>
        </w:rPr>
        <w:t xml:space="preserve">уководство подрядной организации несет ответственность за:</w:t>
      </w:r>
      <w:r>
        <w:rPr>
          <w:bCs/>
        </w:rPr>
      </w:r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соблюдение технологии ремонта объектов ремонта в соответствии с проектами производства работ и требованиями нормативных документов;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эксплуатацию механизмов, специальной техники инструмента, приспособлений и других средств производства в исправном состоянии, с соблюдением всех видов технического обслуживания, ремонтов и испытаний;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транспортировку, хранение и применение баллонов со сжатыми и сжиженными газами в соответствии с требованиями нормативных документов;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ознакомление всех работников с технологическими картами, инструкциями по видам работ, с ППР под роспись;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постоянную или периодическую работу на выделенном участке аттестованного специалиста по охране труда подрядчика;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выдачу и контроль применения специальной одежды, специальной обуви и других средств индивидуальной и коллективной защиты своими работниками независимо от формы договорных отношений между работником и организацией;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применение специальной одежды из термостойких и антистатических материалов на взрывопожароопасных объектах, а при работе в действующих электроустановках средств индивидуальной защиты, устойчивых к воздействию электрической дуги;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возможность проезда в случае необходимости пожарной и аварийной техники на выделенном участке производства работ;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недопущение к работе лиц, не прошедших в установленном порядке обучение и проверку знаний по охране труда, инструктаж по охране труда;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недопущение работников к исполнению ими трудовых обязанностей без прохождения обязательных медицинских </w:t>
      </w:r>
      <w:r>
        <w:t xml:space="preserve">осмотров (обследований), обязательных психиатрических освидетельствований, в случае медицинских противопоказаний, а также в случае нахождения работников в состояниях алкогольного, наркотического, токсического опьянения или с явными признаками заболевания;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санита</w:t>
      </w:r>
      <w:r>
        <w:t xml:space="preserve">рно-бытовое и лечебно-профилактическое обслуживание работников в соответствии с требованиями охраны труда, а также доставку работников, заболевших на рабочем месте, в медицинское учреждение в случае необходимости оказания им неотложной медицинской помощи;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993" w:leader="none"/>
        </w:tabs>
      </w:pPr>
      <w:r>
        <w:t xml:space="preserve">беспрепятственный допуск на территорию выделенного объекта должностных лиц АО «Томская генерация», ведомственного надзора, федеральных органов исполнительной власти, уполномоченных на проведение государственного надзора и контроля, органов исполн</w:t>
      </w:r>
      <w:r>
        <w:t xml:space="preserve">ительной власти субъектов РФ в области охраны труда, органов Фонда социального страхования, органов общественного контроля в целях проведения проверок условий и охраны труда, расследования несчастных случаев на производстве и профессиональных заболеваний; 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709" w:leader="none"/>
          <w:tab w:val="left" w:pos="993" w:leader="none"/>
        </w:tabs>
      </w:pPr>
      <w:r>
        <w:t xml:space="preserve">сдачу в бюро пропусков всех полученных работниками организации пропусков по акту, подписанному представителем организации и работником бюро пропусков, а в случае утраты пропусков возмещение их стоимости (приложение 6);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709" w:leader="none"/>
          <w:tab w:val="left" w:pos="993" w:leader="none"/>
        </w:tabs>
      </w:pPr>
      <w:r>
        <w:t xml:space="preserve">выполнение предписаний должностных лиц Заказчика, инспекторов федеральных органов исполнительной власти</w:t>
      </w:r>
      <w:r>
        <w:t xml:space="preserve">, уполномоченных на проведение государственного надзора и контроля, и рассмотрение представлений органов общественного контроля в установленные Трудовым Кодексом РФ, иными федеральными законами сроки и нормативными актами, действующими на объекте Общества.</w:t>
      </w:r>
      <w:r/>
    </w:p>
    <w:p>
      <w:pPr>
        <w:pStyle w:val="925"/>
        <w:numPr>
          <w:ilvl w:val="1"/>
          <w:numId w:val="35"/>
        </w:numPr>
        <w:ind w:left="0" w:firstLine="709"/>
        <w:jc w:val="both"/>
        <w:tabs>
          <w:tab w:val="left" w:pos="709" w:leader="none"/>
          <w:tab w:val="left" w:pos="993" w:leader="none"/>
        </w:tabs>
      </w:pPr>
      <w:r>
        <w:t xml:space="preserve">Ответственными за исполнение требований настояще</w:t>
      </w:r>
      <w:r>
        <w:t xml:space="preserve">й</w:t>
      </w:r>
      <w:r>
        <w:t xml:space="preserve"> </w:t>
      </w:r>
      <w:r>
        <w:t xml:space="preserve">методикой</w:t>
      </w:r>
      <w:r>
        <w:t xml:space="preserve"> являются: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709" w:leader="none"/>
          <w:tab w:val="left" w:pos="993" w:leader="none"/>
        </w:tabs>
      </w:pPr>
      <w:r>
        <w:t xml:space="preserve">инициатор заключения договора на выполнение работ (услуг);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709" w:leader="none"/>
          <w:tab w:val="left" w:pos="993" w:leader="none"/>
        </w:tabs>
      </w:pPr>
      <w:r>
        <w:t xml:space="preserve">руководитель структурной единицы;</w:t>
      </w:r>
      <w:r/>
    </w:p>
    <w:p>
      <w:pPr>
        <w:pStyle w:val="925"/>
        <w:numPr>
          <w:ilvl w:val="2"/>
          <w:numId w:val="35"/>
        </w:numPr>
        <w:ind w:left="0" w:firstLine="709"/>
        <w:jc w:val="both"/>
        <w:tabs>
          <w:tab w:val="left" w:pos="709" w:leader="none"/>
          <w:tab w:val="left" w:pos="993" w:leader="none"/>
        </w:tabs>
      </w:pPr>
      <w:r>
        <w:t xml:space="preserve">специалисты НОТ и ПБ структурного подразделения в части требования п. 6.1 и 7.3</w:t>
      </w:r>
      <w:r>
        <w:t xml:space="preserve">.</w:t>
      </w:r>
      <w:r/>
    </w:p>
    <w:p>
      <w:pPr>
        <w:pStyle w:val="896"/>
        <w:ind w:firstLine="709"/>
        <w:rPr>
          <w:rFonts w:cs="Times New Roman"/>
          <w:b/>
          <w:bCs/>
          <w:szCs w:val="24"/>
        </w:rPr>
      </w:pPr>
      <w:r/>
      <w:bookmarkStart w:id="23" w:name="_Toc196829686"/>
      <w:r>
        <w:rPr>
          <w:rFonts w:cs="Times New Roman"/>
          <w:b/>
          <w:bCs/>
          <w:szCs w:val="24"/>
        </w:rPr>
        <w:t xml:space="preserve">1</w:t>
      </w:r>
      <w:r>
        <w:rPr>
          <w:rFonts w:cs="Times New Roman"/>
          <w:b/>
          <w:bCs/>
          <w:szCs w:val="24"/>
        </w:rPr>
        <w:t xml:space="preserve">2</w:t>
      </w:r>
      <w:r>
        <w:rPr>
          <w:rFonts w:cs="Times New Roman"/>
          <w:b/>
          <w:bCs/>
          <w:szCs w:val="24"/>
        </w:rPr>
        <w:t xml:space="preserve">. НОРМАТИВНЫЕ ССЫЛКИ</w:t>
      </w:r>
      <w:r>
        <w:rPr>
          <w:rStyle w:val="937"/>
          <w:b/>
          <w:bCs/>
          <w:szCs w:val="24"/>
        </w:rPr>
        <w:footnoteReference w:id="2"/>
      </w:r>
      <w:bookmarkEnd w:id="23"/>
      <w:r/>
      <w:r>
        <w:rPr>
          <w:rFonts w:cs="Times New Roman"/>
          <w:b/>
          <w:bCs/>
          <w:szCs w:val="24"/>
        </w:rPr>
      </w:r>
    </w:p>
    <w:p>
      <w:pPr>
        <w:pStyle w:val="918"/>
        <w:ind w:firstLine="709"/>
        <w:rPr>
          <w:b w:val="0"/>
          <w:lang w:val="ru-RU"/>
        </w:rPr>
      </w:pPr>
      <w:r>
        <w:rPr>
          <w:b w:val="0"/>
          <w:lang w:val="ru-RU"/>
        </w:rPr>
        <w:t xml:space="preserve">1</w:t>
      </w:r>
      <w:r>
        <w:rPr>
          <w:b w:val="0"/>
          <w:lang w:val="ru-RU"/>
        </w:rPr>
        <w:t xml:space="preserve">2</w:t>
      </w:r>
      <w:r>
        <w:rPr>
          <w:b w:val="0"/>
          <w:lang w:val="ru-RU"/>
        </w:rPr>
        <w:t xml:space="preserve">.1. </w:t>
      </w:r>
      <w:r>
        <w:rPr>
          <w:b w:val="0"/>
          <w:lang w:val="ru-RU"/>
        </w:rPr>
        <w:t xml:space="preserve">Внешние нормативные документы</w:t>
      </w:r>
      <w:r>
        <w:rPr>
          <w:b w:val="0"/>
          <w:lang w:val="ru-RU"/>
        </w:rPr>
      </w:r>
    </w:p>
    <w:tbl>
      <w:tblPr>
        <w:tblW w:w="10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top w:w="17" w:type="dxa"/>
          <w:right w:w="28" w:type="dxa"/>
          <w:bottom w:w="17" w:type="dxa"/>
        </w:tblCellMar>
        <w:tblLook w:val="0000" w:firstRow="0" w:lastRow="0" w:firstColumn="0" w:lastColumn="0" w:noHBand="0" w:noVBand="0"/>
      </w:tblPr>
      <w:tblGrid>
        <w:gridCol w:w="421"/>
        <w:gridCol w:w="2952"/>
        <w:gridCol w:w="7003"/>
      </w:tblGrid>
      <w:tr>
        <w:tblPrEx/>
        <w:trPr>
          <w:cantSplit/>
          <w:tblHeader/>
        </w:trPr>
        <w:tc>
          <w:tcPr>
            <w:shd w:val="clear" w:color="auto" w:fill="d9d9d9"/>
            <w:tcW w:w="421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№ п/п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2952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Номер и Дата документа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7003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Наименование документа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197-ФЗ от 30.12.2001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Трудовой кодекс Российской Федерации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656н от 22.09.2021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</w:t>
            </w:r>
            <w:r>
              <w:rPr>
                <w:sz w:val="24"/>
              </w:rPr>
              <w:t xml:space="preserve">Министерства труда и социальной защиты РФ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"Об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лица))"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89-ФЗ от 24.06.1998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Федеральный закон «Об отходах производства и потребления»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123-ФЗ от 22.07.2008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Федеральный закон «Технический регламент о требованиях пожарной безопасности»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1479 от 16.09.2020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Постановление Правительства РФ «Об утверждении Правил противопожарного режима в Российской Федерации» 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2464 от 24.12.2021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Постановление Правительства РФ «О порядке обучения по охране труда и проверки знания требований охраны труда»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796 от 22.09.2020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энергетики РФ «Об утверждении Правил работы с персоналом в организациях электроэнергетики Российской Федерации»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903н от 15.12.2020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эксплуатации электроустановок»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1070 от 04.10.2022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энергетики РФ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№ 757, от 12 июля 2018 г. №548»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РД 153.-34.0-03.301-00 (ВППБ 01-02-95*) от 09.03.2000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пожарной безопасности для энергетических предприятий</w:t>
            </w:r>
            <w:r>
              <w:rPr>
                <w:sz w:val="24"/>
              </w:rPr>
              <w:t xml:space="preserve"> (утв. РАО «ЕЭС России»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rStyle w:val="958"/>
                <w:sz w:val="24"/>
              </w:rPr>
              <w:t xml:space="preserve">РД 34.03.201-97 от 03.04.1997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техники безопасности при эксплуатации тепломеханического оборудовани</w:t>
            </w:r>
            <w:r>
              <w:rPr>
                <w:sz w:val="24"/>
              </w:rPr>
              <w:t xml:space="preserve">я электростанций и тепловых сетей (утв. Министерством топлива и энергетики Российской Федерации)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rStyle w:val="958"/>
                <w:sz w:val="24"/>
              </w:rPr>
              <w:t xml:space="preserve">РД 34.03.204 от 30.04.1985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безопасности при работе с инструментом и приспособлениями (утв. Постановлением Президиума ЦК профсоюза рабочих электростанций и электротехнической промышленности)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835н от 27.11.2020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работе с инструментом и приспособлениями»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766н от 29.10.2021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обеспечения работников средствами индивидуальной защиты и смывающими средствами»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782н от 16.11.2020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работе на высоте»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261 от 30.06.2003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Минэнерго РФ «Об утверждении Инструкции по применению и испытанию средств защиты, используемых в электроустановках»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rStyle w:val="958"/>
                <w:sz w:val="24"/>
              </w:rPr>
              <w:t xml:space="preserve">РД 34.03.284-96 от </w:t>
            </w:r>
            <w:r>
              <w:rPr>
                <w:rStyle w:val="958"/>
                <w:sz w:val="24"/>
              </w:rPr>
              <w:t xml:space="preserve">25.04.1996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Инструкция </w:t>
            </w:r>
            <w:r>
              <w:rPr>
                <w:sz w:val="24"/>
              </w:rPr>
              <w:t xml:space="preserve">по организации и производству работ повышенной опасности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263 от 30.06.2003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Минэнерго РФ «Об утверждении Инструкции о мерах пожарной безопасности при проведении огневых работ на энергетических предприятиях»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833н 27.11.2020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размещении, монтаже, техническом обслуживании и ремонте технологического оборудования»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0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753н от 28.10.2020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погрузочно-разгрузочных работах и размещении грузов»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902н от 15.12.2020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работе в ограниченных и замкнутых пространствах»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22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884н от 11.12.2020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выполнении электросварочных и газосварочных работ»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23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849н от 02.12.2020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Министерства труда и социальной защиты РФ «Об утверждении Правил по охране труда при выполнении окрасочных работ»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24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519 от 11.12.2020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Федеральной службы по экологическому, технологическому и атомному надзору «Об утверждении Федеральных норм и правил в области промышленной безопасности «Требования к производству сварочных работ на опасных производственных объектах»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25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478 от 01.12.2020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Приказ Федеральной службы по экологическо</w:t>
            </w:r>
            <w:r>
              <w:rPr>
                <w:sz w:val="24"/>
              </w:rPr>
              <w:t xml:space="preserve">му, технологическому и атомному надзору «Об утверждении федеральных норм и правил в области промышленной безопасности «Основные требования к проведению неразрушающего контроля технических устройств, зданий и сооружений на опасных производственных объектах»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26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Инструкция по оказанию первой помощи при несчастных случаях на производстве (утв. техническим директором ОАО «РАО ЕЭС» 21.06.2007)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27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СНиП 12-03-2001 от 01.09.2001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Строительные нормы и правила «Безопасность труда в строительстве. Часть 1. Общие требования»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28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Прочие инструкции по охране труда</w:t>
            </w:r>
            <w:r>
              <w:rPr>
                <w:sz w:val="24"/>
              </w:rPr>
            </w:r>
          </w:p>
        </w:tc>
      </w:tr>
    </w:tbl>
    <w:p>
      <w:pPr>
        <w:pStyle w:val="918"/>
        <w:ind w:firstLine="709"/>
        <w:rPr>
          <w:b w:val="0"/>
          <w:lang w:val="ru-RU"/>
        </w:rPr>
      </w:pPr>
      <w:r>
        <w:rPr>
          <w:b w:val="0"/>
          <w:lang w:val="ru-RU"/>
        </w:rPr>
      </w:r>
      <w:r>
        <w:rPr>
          <w:b w:val="0"/>
          <w:lang w:val="ru-RU"/>
        </w:rPr>
      </w:r>
    </w:p>
    <w:p>
      <w:pPr>
        <w:pStyle w:val="912"/>
      </w:pPr>
      <w:r/>
      <w:r/>
    </w:p>
    <w:p>
      <w:pPr>
        <w:pStyle w:val="918"/>
        <w:ind w:firstLine="709"/>
        <w:rPr>
          <w:b w:val="0"/>
          <w:lang w:val="ru-RU"/>
        </w:rPr>
      </w:pPr>
      <w:r>
        <w:rPr>
          <w:b w:val="0"/>
          <w:lang w:val="ru-RU"/>
        </w:rPr>
        <w:t xml:space="preserve">1</w:t>
      </w:r>
      <w:r>
        <w:rPr>
          <w:b w:val="0"/>
          <w:lang w:val="ru-RU"/>
        </w:rPr>
        <w:t xml:space="preserve">2</w:t>
      </w:r>
      <w:r>
        <w:rPr>
          <w:b w:val="0"/>
          <w:lang w:val="ru-RU"/>
        </w:rPr>
        <w:t xml:space="preserve">.2. Внутренние нормативные документы</w:t>
      </w:r>
      <w:r>
        <w:rPr>
          <w:b w:val="0"/>
          <w:lang w:val="ru-RU"/>
        </w:rPr>
      </w:r>
    </w:p>
    <w:tbl>
      <w:tblPr>
        <w:tblW w:w="10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top w:w="17" w:type="dxa"/>
          <w:right w:w="28" w:type="dxa"/>
          <w:bottom w:w="17" w:type="dxa"/>
        </w:tblCellMar>
        <w:tblLook w:val="0000" w:firstRow="0" w:lastRow="0" w:firstColumn="0" w:lastColumn="0" w:noHBand="0" w:noVBand="0"/>
      </w:tblPr>
      <w:tblGrid>
        <w:gridCol w:w="421"/>
        <w:gridCol w:w="2952"/>
        <w:gridCol w:w="7003"/>
      </w:tblGrid>
      <w:tr>
        <w:tblPrEx/>
        <w:trPr>
          <w:cantSplit/>
          <w:tblHeader/>
        </w:trPr>
        <w:tc>
          <w:tcPr>
            <w:shd w:val="clear" w:color="auto" w:fill="d9d9d9"/>
            <w:tcW w:w="421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№ п/п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2952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Номер и Дата документа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7003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Наименование документа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ТГ/156 от 19.03.2025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внутреннего трудового распорядка АО «Томская генерация», утв. приказом АО «Томская генерация»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21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W w:w="2952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№ ТГ/181 от 09.04.2024</w:t>
            </w:r>
            <w:r>
              <w:rPr>
                <w:sz w:val="24"/>
              </w:rPr>
            </w:r>
          </w:p>
        </w:tc>
        <w:tc>
          <w:tcPr>
            <w:tcW w:w="7003" w:type="dxa"/>
            <w:vAlign w:val="center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Инструкция ИН-025-3 «Пропускной и внутриобъектовый режимы на объектах АО «Томская генерация», утв. приказом АО «Томская генерация»</w:t>
            </w:r>
            <w:r>
              <w:rPr>
                <w:sz w:val="24"/>
              </w:rPr>
            </w:r>
          </w:p>
        </w:tc>
      </w:tr>
    </w:tbl>
    <w:p>
      <w:pPr>
        <w:pStyle w:val="896"/>
        <w:ind w:firstLine="709"/>
        <w:rPr>
          <w:rFonts w:cs="Times New Roman"/>
          <w:b/>
          <w:bCs/>
          <w:szCs w:val="24"/>
        </w:rPr>
      </w:pPr>
      <w:r/>
      <w:bookmarkStart w:id="24" w:name="_Toc196829687"/>
      <w:r>
        <w:rPr>
          <w:rFonts w:cs="Times New Roman"/>
          <w:b/>
          <w:bCs/>
          <w:szCs w:val="24"/>
        </w:rPr>
        <w:t xml:space="preserve">1</w:t>
      </w:r>
      <w:r>
        <w:rPr>
          <w:rFonts w:cs="Times New Roman"/>
          <w:b/>
          <w:bCs/>
          <w:szCs w:val="24"/>
        </w:rPr>
        <w:t xml:space="preserve">3</w:t>
      </w:r>
      <w:r>
        <w:rPr>
          <w:rFonts w:cs="Times New Roman"/>
          <w:b/>
          <w:bCs/>
          <w:szCs w:val="24"/>
        </w:rPr>
        <w:t xml:space="preserve">. КОНТРОЛЬ ВЕРСИЙ ДОКУМЕНТА</w:t>
      </w:r>
      <w:bookmarkEnd w:id="24"/>
      <w:r/>
      <w:r>
        <w:rPr>
          <w:rFonts w:cs="Times New Roman"/>
          <w:b/>
          <w:bCs/>
          <w:szCs w:val="24"/>
        </w:rPr>
      </w:r>
    </w:p>
    <w:tbl>
      <w:tblPr>
        <w:tblW w:w="103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top w:w="17" w:type="dxa"/>
          <w:right w:w="28" w:type="dxa"/>
          <w:bottom w:w="17" w:type="dxa"/>
        </w:tblCellMar>
        <w:tblLook w:val="0000" w:firstRow="0" w:lastRow="0" w:firstColumn="0" w:lastColumn="0" w:noHBand="0" w:noVBand="0"/>
      </w:tblPr>
      <w:tblGrid>
        <w:gridCol w:w="846"/>
        <w:gridCol w:w="2268"/>
        <w:gridCol w:w="1701"/>
        <w:gridCol w:w="2977"/>
        <w:gridCol w:w="2551"/>
      </w:tblGrid>
      <w:tr>
        <w:tblPrEx/>
        <w:trPr>
          <w:cantSplit/>
          <w:tblHeader/>
        </w:trPr>
        <w:tc>
          <w:tcPr>
            <w:shd w:val="clear" w:color="auto" w:fill="d9d9d9"/>
            <w:tcW w:w="846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Номер версии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2268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Номер </w:t>
            </w:r>
            <w:r>
              <w:rPr>
                <w:sz w:val="24"/>
              </w:rPr>
              <w:t xml:space="preserve">методики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1701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Дата создания версии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2977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Должность Ответственного за разработку ВНД</w:t>
            </w:r>
            <w:r>
              <w:rPr>
                <w:sz w:val="24"/>
              </w:rPr>
            </w:r>
          </w:p>
        </w:tc>
        <w:tc>
          <w:tcPr>
            <w:shd w:val="clear" w:color="auto" w:fill="d9d9d9"/>
            <w:tcW w:w="2551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4"/>
              </w:rPr>
            </w:pPr>
            <w:r>
              <w:rPr>
                <w:sz w:val="24"/>
              </w:rPr>
              <w:t xml:space="preserve">ФИО Ответственного за разработку ВНД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846" w:type="dxa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МТ-НПКиОТ-1-2022</w:t>
            </w:r>
            <w:r>
              <w:rPr>
                <w:sz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19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04</w:t>
            </w:r>
            <w:r>
              <w:rPr>
                <w:sz w:val="24"/>
              </w:rPr>
              <w:t xml:space="preserve">.2022</w:t>
            </w:r>
            <w:r>
              <w:rPr>
                <w:sz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Ведущий инженер по ОТ</w:t>
            </w:r>
            <w:r>
              <w:rPr>
                <w:sz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Чирухина Л.А.</w:t>
            </w:r>
            <w:r>
              <w:rPr>
                <w:sz w:val="24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846" w:type="dxa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МТ-004-1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28.04.2025</w:t>
            </w:r>
            <w:r>
              <w:rPr>
                <w:sz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Главный эксперт по ОТ</w:t>
            </w:r>
            <w:r>
              <w:rPr>
                <w:sz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13"/>
              <w:rPr>
                <w:sz w:val="24"/>
              </w:rPr>
            </w:pPr>
            <w:r>
              <w:rPr>
                <w:sz w:val="24"/>
              </w:rPr>
              <w:t xml:space="preserve">Чередник И.В.</w:t>
            </w:r>
            <w:r>
              <w:rPr>
                <w:sz w:val="24"/>
              </w:rPr>
            </w:r>
          </w:p>
        </w:tc>
      </w:tr>
    </w:tbl>
    <w:p>
      <w:pPr>
        <w:pStyle w:val="896"/>
        <w:ind w:firstLine="709"/>
        <w:rPr>
          <w:rFonts w:cs="Times New Roman"/>
          <w:b/>
          <w:bCs/>
          <w:szCs w:val="24"/>
        </w:rPr>
      </w:pPr>
      <w:r/>
      <w:bookmarkStart w:id="25" w:name="_Toc196829688"/>
      <w:r>
        <w:rPr>
          <w:rFonts w:cs="Times New Roman"/>
          <w:b/>
          <w:bCs/>
          <w:szCs w:val="24"/>
        </w:rPr>
        <w:t xml:space="preserve">1</w:t>
      </w:r>
      <w:r>
        <w:rPr>
          <w:rFonts w:cs="Times New Roman"/>
          <w:b/>
          <w:bCs/>
          <w:szCs w:val="24"/>
        </w:rPr>
        <w:t xml:space="preserve">4</w:t>
      </w:r>
      <w:r>
        <w:rPr>
          <w:rFonts w:cs="Times New Roman"/>
          <w:b/>
          <w:bCs/>
          <w:szCs w:val="24"/>
        </w:rPr>
        <w:t xml:space="preserve">. ПРИЛОЖЕНИЯ</w:t>
      </w:r>
      <w:bookmarkEnd w:id="25"/>
      <w:r/>
      <w:r>
        <w:rPr>
          <w:rFonts w:cs="Times New Roman"/>
          <w:b/>
          <w:bCs/>
          <w:szCs w:val="24"/>
        </w:rPr>
      </w:r>
    </w:p>
    <w:p>
      <w:pPr>
        <w:pStyle w:val="912"/>
        <w:ind w:firstLine="708"/>
        <w:tabs>
          <w:tab w:val="left" w:pos="1701" w:leader="none"/>
          <w:tab w:val="left" w:pos="2268" w:leader="none"/>
        </w:tabs>
      </w:pPr>
      <w:r>
        <w:t xml:space="preserve">1</w:t>
      </w:r>
      <w:r>
        <w:t xml:space="preserve">4</w:t>
      </w:r>
      <w:r>
        <w:t xml:space="preserve">.1. Приложение № 1.</w:t>
      </w:r>
      <w:r>
        <w:t xml:space="preserve"> Форма </w:t>
      </w:r>
      <w:r>
        <w:t xml:space="preserve">запроса на выдачу временных пропусков.</w:t>
      </w:r>
      <w:r>
        <w:t xml:space="preserve"> </w:t>
      </w:r>
      <w:r/>
    </w:p>
    <w:p>
      <w:pPr>
        <w:pStyle w:val="912"/>
        <w:ind w:firstLine="708"/>
        <w:tabs>
          <w:tab w:val="left" w:pos="1701" w:leader="none"/>
          <w:tab w:val="left" w:pos="2268" w:leader="none"/>
        </w:tabs>
      </w:pPr>
      <w:r>
        <w:t xml:space="preserve">1</w:t>
      </w:r>
      <w:r>
        <w:t xml:space="preserve">4</w:t>
      </w:r>
      <w:r>
        <w:t xml:space="preserve">.2. Приложение № 2.</w:t>
      </w:r>
      <w:r>
        <w:t xml:space="preserve"> Согласие на обработку персональных данных работников сторонних организаций для проведения работ (оказания услуг) на объектах АО «Томская генерация».</w:t>
      </w:r>
      <w:r/>
    </w:p>
    <w:p>
      <w:pPr>
        <w:pStyle w:val="912"/>
        <w:ind w:firstLine="708"/>
        <w:tabs>
          <w:tab w:val="left" w:pos="1701" w:leader="none"/>
          <w:tab w:val="left" w:pos="2268" w:leader="none"/>
        </w:tabs>
      </w:pPr>
      <w:r>
        <w:t xml:space="preserve">1</w:t>
      </w:r>
      <w:r>
        <w:t xml:space="preserve">4</w:t>
      </w:r>
      <w:r>
        <w:t xml:space="preserve">.3. Приложение № 3.</w:t>
      </w:r>
      <w:r>
        <w:t xml:space="preserve"> Форма запроса на допуск к выполнению работ.</w:t>
      </w:r>
      <w:r/>
    </w:p>
    <w:p>
      <w:pPr>
        <w:pStyle w:val="912"/>
        <w:ind w:firstLine="708"/>
        <w:tabs>
          <w:tab w:val="left" w:pos="1701" w:leader="none"/>
          <w:tab w:val="left" w:pos="2268" w:leader="none"/>
        </w:tabs>
      </w:pPr>
      <w:r>
        <w:t xml:space="preserve">1</w:t>
      </w:r>
      <w:r>
        <w:t xml:space="preserve">4</w:t>
      </w:r>
      <w:r>
        <w:t xml:space="preserve">.4. Приложение № 4.</w:t>
      </w:r>
      <w:r>
        <w:t xml:space="preserve"> </w:t>
      </w:r>
      <w:r>
        <w:t xml:space="preserve">АКТ-ДОПУСК для производства работ на территории организации.</w:t>
      </w:r>
      <w:r/>
    </w:p>
    <w:p>
      <w:pPr>
        <w:pStyle w:val="912"/>
        <w:ind w:firstLine="708"/>
        <w:tabs>
          <w:tab w:val="left" w:pos="1701" w:leader="none"/>
          <w:tab w:val="left" w:pos="2268" w:leader="none"/>
        </w:tabs>
      </w:pPr>
      <w:r>
        <w:t xml:space="preserve">1</w:t>
      </w:r>
      <w:r>
        <w:t xml:space="preserve">4</w:t>
      </w:r>
      <w:r>
        <w:t xml:space="preserve">.5. Приложение № 5.</w:t>
      </w:r>
      <w:r>
        <w:t xml:space="preserve"> НАРЯД-ДОПУСК на производство работ с повышенной опасностью.</w:t>
      </w:r>
      <w:r/>
    </w:p>
    <w:p>
      <w:pPr>
        <w:pStyle w:val="912"/>
        <w:ind w:firstLine="708"/>
        <w:tabs>
          <w:tab w:val="left" w:pos="1701" w:leader="none"/>
          <w:tab w:val="left" w:pos="2268" w:leader="none"/>
        </w:tabs>
      </w:pPr>
      <w:r>
        <w:t xml:space="preserve">1</w:t>
      </w:r>
      <w:r>
        <w:t xml:space="preserve">4</w:t>
      </w:r>
      <w:r>
        <w:t xml:space="preserve">.6. Приложение № 6.</w:t>
      </w:r>
      <w:r>
        <w:t xml:space="preserve"> Форма акта сдачи пропусков подрядными/сторонними организациями по окончании выполнения работ.</w:t>
      </w:r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p>
      <w:pPr>
        <w:pStyle w:val="912"/>
        <w:ind w:firstLine="708"/>
      </w:pPr>
      <w:r/>
      <w:r/>
    </w:p>
    <w:tbl>
      <w:tblPr>
        <w:tblStyle w:val="942"/>
        <w:tblpPr w:horzAnchor="margin" w:tblpXSpec="left" w:vertAnchor="page" w:tblpY="1729" w:leftFromText="180" w:topFromText="0" w:rightFromText="180" w:bottomFromText="0"/>
        <w:tblW w:w="1017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17"/>
        <w:gridCol w:w="2212"/>
        <w:gridCol w:w="4644"/>
      </w:tblGrid>
      <w:tr>
        <w:tblPrEx/>
        <w:trPr/>
        <w:tc>
          <w:tcPr>
            <w:tcW w:w="3317" w:type="dxa"/>
            <w:textDirection w:val="lrTb"/>
            <w:noWrap w:val="false"/>
          </w:tcPr>
          <w:p>
            <w:pPr>
              <w:jc w:val="right"/>
            </w:pPr>
            <w:r/>
            <w:bookmarkStart w:id="26" w:name="_Hlk196819239"/>
            <w:r/>
            <w:r/>
          </w:p>
        </w:tc>
        <w:tc>
          <w:tcPr>
            <w:tcW w:w="2212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4644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Приложение 1 к Методике допуска персонала подрядных организаций к производству работ   на объектах и территории АО «Томская генерация»</w:t>
            </w:r>
            <w:r/>
          </w:p>
        </w:tc>
      </w:tr>
    </w:tbl>
    <w:tbl>
      <w:tblPr>
        <w:tblStyle w:val="942"/>
        <w:tblW w:w="102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38"/>
        <w:gridCol w:w="3098"/>
        <w:gridCol w:w="3965"/>
      </w:tblGrid>
      <w:tr>
        <w:tblPrEx/>
        <w:trPr>
          <w:trHeight w:val="15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3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/>
            <w:bookmarkStart w:id="27" w:name="_Hlk196819272"/>
            <w:r/>
            <w:bookmarkEnd w:id="26"/>
            <w:r>
              <w:rPr>
                <w:rFonts w:eastAsiaTheme="minorHAnsi"/>
                <w:lang w:eastAsia="en-US"/>
              </w:rPr>
              <w:t xml:space="preserve">Бланк </w:t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подрядной </w:t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организации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30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96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Генеральному директору</w:t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АО «Томская генерация» 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О.А. </w:t>
      </w:r>
      <w:r>
        <w:rPr>
          <w:rFonts w:ascii="Times New Roman" w:hAnsi="Times New Roman" w:cs="Times New Roman"/>
        </w:rPr>
        <w:t xml:space="preserve">Пелымскому</w:t>
      </w:r>
      <w:r>
        <w:rPr>
          <w:rFonts w:ascii="Times New Roman" w:hAnsi="Times New Roman" w:cs="Times New Roman"/>
        </w:rPr>
      </w:r>
    </w:p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Уважаемый Олег Анатольевич!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Просим Вас разрешить пропуск на территорию СП ____________ АО «Томская генерация»  по адресу: __________________в период</w:t>
      </w:r>
      <w:r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  <w:u w:val="single"/>
        </w:rPr>
        <w:t xml:space="preserve">              </w:t>
      </w:r>
      <w:r>
        <w:rPr>
          <w:rFonts w:ascii="Times New Roman" w:hAnsi="Times New Roman" w:cs="Times New Roman"/>
        </w:rPr>
        <w:t xml:space="preserve">20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года, в соответствии с Договором подряда №</w:t>
      </w:r>
      <w:r>
        <w:rPr>
          <w:rFonts w:ascii="Times New Roman" w:hAnsi="Times New Roman" w:cs="Times New Roman"/>
          <w:u w:val="single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от «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  <w:u w:val="single"/>
        </w:rPr>
        <w:t xml:space="preserve">                     </w:t>
      </w:r>
      <w:r>
        <w:rPr>
          <w:rFonts w:ascii="Times New Roman" w:hAnsi="Times New Roman" w:cs="Times New Roman"/>
        </w:rPr>
        <w:t xml:space="preserve">20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Times New Roman" w:cs="Times New Roman"/>
        </w:rPr>
        <w:t xml:space="preserve">г,   а также выдачу временных пропусков, производство работ в выходные и праздничные дни следующих сотрудников организации: </w:t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942"/>
        <w:tblW w:w="10060" w:type="dxa"/>
        <w:tblLook w:val="04A0" w:firstRow="1" w:lastRow="0" w:firstColumn="1" w:lastColumn="0" w:noHBand="0" w:noVBand="1"/>
      </w:tblPr>
      <w:tblGrid>
        <w:gridCol w:w="817"/>
        <w:gridCol w:w="3573"/>
        <w:gridCol w:w="2835"/>
        <w:gridCol w:w="283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№ п/п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3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Фамилия, Имя, Отчество (полностью)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Должность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000000"/>
              </w:rPr>
              <w:t xml:space="preserve">Адрес места регистрации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</w:r>
            <w:r>
              <w:rPr>
                <w:rFonts w:eastAsiaTheme="minorHAnsi"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</w:r>
            <w:r>
              <w:rPr>
                <w:rFonts w:eastAsiaTheme="minorHAnsi"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3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за организацию работ, выполнение технологии и соблюдение графика производства работ, своевременную сдачу исполнительной документации, соблюдение качества работ и требований техники безопасности на объекте: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(должность, фамилия)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Должность, Фамилия, подпись руководителя подрядной организации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Исп. 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b/>
        </w:rPr>
      </w:pPr>
      <w:r>
        <w:rPr>
          <w:rFonts w:ascii="Times New Roman" w:hAnsi="Times New Roman" w:cs="Times New Roman"/>
        </w:rPr>
        <w:t xml:space="preserve">Номер телефона.</w:t>
      </w:r>
      <w:r>
        <w:rPr>
          <w:b/>
        </w:rPr>
        <w:br w:type="page" w:clear="all"/>
      </w:r>
      <w:r>
        <w:rPr>
          <w:b/>
        </w:rPr>
      </w:r>
    </w:p>
    <w:tbl>
      <w:tblPr>
        <w:tblStyle w:val="942"/>
        <w:tblpPr w:horzAnchor="margin" w:tblpXSpec="left" w:vertAnchor="page" w:tblpY="1074" w:leftFromText="180" w:topFromText="0" w:rightFromText="180" w:bottomFromText="0"/>
        <w:tblW w:w="1017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17"/>
        <w:gridCol w:w="1753"/>
        <w:gridCol w:w="5103"/>
      </w:tblGrid>
      <w:tr>
        <w:tblPrEx/>
        <w:trPr/>
        <w:tc>
          <w:tcPr>
            <w:tcW w:w="3317" w:type="dxa"/>
            <w:textDirection w:val="lrTb"/>
            <w:noWrap w:val="false"/>
          </w:tcPr>
          <w:p>
            <w:r/>
            <w:r/>
          </w:p>
        </w:tc>
        <w:tc>
          <w:tcPr>
            <w:tcW w:w="1753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5103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Приложение 2 к Методике допуска персонала подрядных организаций к производству работ   на объектах и территории АО «Томская генерация»</w:t>
            </w:r>
            <w:r/>
          </w:p>
        </w:tc>
      </w:tr>
    </w:tbl>
    <w:p>
      <w:pPr>
        <w:ind w:firstLine="709"/>
        <w:jc w:val="center"/>
        <w:shd w:val="clear" w:color="auto" w:fill="ffff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СОГЛАСИЕ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на обработку персональных данных работников сторонних организаций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проведения работ (оказания услуг) на объектах АО «Томская генерация».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ab/>
        <w:t xml:space="preserve">Я, __________________________________________________________________, </w:t>
      </w:r>
      <w:r>
        <w:rPr>
          <w:rFonts w:ascii="Times New Roman" w:hAnsi="Times New Roman" w:eastAsia="Calibri" w:cs="Times New Roman"/>
        </w:rPr>
      </w:r>
    </w:p>
    <w:p>
      <w:pPr>
        <w:jc w:val="center"/>
        <w:spacing w:after="0"/>
        <w:rPr>
          <w:rFonts w:ascii="Times New Roman" w:hAnsi="Times New Roman" w:eastAsia="Calibri" w:cs="Times New Roman"/>
          <w:sz w:val="16"/>
          <w:szCs w:val="16"/>
          <w:vertAlign w:val="superscript"/>
        </w:rPr>
      </w:pPr>
      <w:r>
        <w:rPr>
          <w:rFonts w:ascii="Times New Roman" w:hAnsi="Times New Roman" w:eastAsia="Calibri" w:cs="Times New Roman"/>
          <w:sz w:val="16"/>
          <w:szCs w:val="16"/>
          <w:vertAlign w:val="superscript"/>
        </w:rPr>
        <w:t xml:space="preserve">(</w:t>
      </w:r>
      <w:r>
        <w:rPr>
          <w:rFonts w:ascii="Times New Roman" w:hAnsi="Times New Roman" w:eastAsia="Calibri" w:cs="Times New Roman"/>
          <w:i/>
          <w:sz w:val="16"/>
          <w:szCs w:val="16"/>
          <w:vertAlign w:val="superscript"/>
        </w:rPr>
        <w:t xml:space="preserve">Ф.И.О. - полностью</w:t>
      </w:r>
      <w:r>
        <w:rPr>
          <w:rFonts w:ascii="Times New Roman" w:hAnsi="Times New Roman" w:eastAsia="Calibri" w:cs="Times New Roman"/>
          <w:sz w:val="16"/>
          <w:szCs w:val="16"/>
          <w:vertAlign w:val="superscript"/>
        </w:rPr>
        <w:t xml:space="preserve">)</w:t>
      </w:r>
      <w:r>
        <w:rPr>
          <w:rFonts w:ascii="Times New Roman" w:hAnsi="Times New Roman" w:eastAsia="Calibri" w:cs="Times New Roman"/>
          <w:sz w:val="16"/>
          <w:szCs w:val="16"/>
          <w:vertAlign w:val="superscript"/>
        </w:rPr>
      </w:r>
    </w:p>
    <w:p>
      <w:pPr>
        <w:jc w:val="both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работник __________________________________________________________________ </w:t>
      </w:r>
      <w:r>
        <w:rPr>
          <w:rFonts w:ascii="Times New Roman" w:hAnsi="Times New Roman" w:eastAsia="Calibri" w:cs="Times New Roman"/>
        </w:rPr>
      </w:r>
    </w:p>
    <w:p>
      <w:pPr>
        <w:jc w:val="center"/>
        <w:spacing w:after="0"/>
        <w:rPr>
          <w:rFonts w:ascii="Times New Roman" w:hAnsi="Times New Roman" w:eastAsia="Calibri" w:cs="Times New Roman"/>
          <w:sz w:val="16"/>
          <w:szCs w:val="16"/>
          <w:vertAlign w:val="superscript"/>
        </w:rPr>
      </w:pPr>
      <w:r>
        <w:rPr>
          <w:rFonts w:ascii="Times New Roman" w:hAnsi="Times New Roman" w:eastAsia="Calibri" w:cs="Times New Roman"/>
          <w:sz w:val="16"/>
          <w:szCs w:val="16"/>
          <w:vertAlign w:val="superscript"/>
        </w:rPr>
        <w:t xml:space="preserve">(</w:t>
      </w:r>
      <w:r>
        <w:rPr>
          <w:rFonts w:ascii="Times New Roman" w:hAnsi="Times New Roman" w:eastAsia="Calibri" w:cs="Times New Roman"/>
          <w:i/>
          <w:sz w:val="16"/>
          <w:szCs w:val="16"/>
          <w:vertAlign w:val="superscript"/>
        </w:rPr>
        <w:t xml:space="preserve">название организации</w:t>
      </w:r>
      <w:r>
        <w:rPr>
          <w:rFonts w:ascii="Times New Roman" w:hAnsi="Times New Roman" w:eastAsia="Calibri" w:cs="Times New Roman"/>
          <w:sz w:val="16"/>
          <w:szCs w:val="16"/>
          <w:vertAlign w:val="superscript"/>
        </w:rPr>
        <w:t xml:space="preserve">)</w:t>
      </w:r>
      <w:r>
        <w:rPr>
          <w:rFonts w:ascii="Times New Roman" w:hAnsi="Times New Roman" w:eastAsia="Calibri" w:cs="Times New Roman"/>
          <w:sz w:val="16"/>
          <w:szCs w:val="16"/>
          <w:vertAlign w:val="superscript"/>
        </w:rPr>
      </w:r>
    </w:p>
    <w:p>
      <w:pPr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(далее – Работник), своей волей и в своём интересе выражаю своё безусловное согласие на обработку моих персональных данных (далее –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ПДн</w:t>
      </w:r>
      <w:r>
        <w:rPr>
          <w:rFonts w:ascii="Times New Roman" w:hAnsi="Times New Roman" w:eastAsia="Calibri" w:cs="Times New Roman"/>
          <w:sz w:val="24"/>
          <w:szCs w:val="24"/>
        </w:rPr>
        <w:t xml:space="preserve">) с использованием средств автоматизации и/или без использования таких средств, зарегистрированному по адресу: АО «Томская генерация» </w:t>
      </w:r>
      <w:r>
        <w:rPr>
          <w:rFonts w:ascii="Times New Roman" w:hAnsi="Times New Roman" w:eastAsia="Calibri" w:cs="Times New Roman"/>
          <w:sz w:val="24"/>
          <w:szCs w:val="24"/>
        </w:rPr>
        <w:t xml:space="preserve">г.Томск</w:t>
      </w:r>
      <w:r>
        <w:rPr>
          <w:rFonts w:ascii="Times New Roman" w:hAnsi="Times New Roman" w:eastAsia="Calibri" w:cs="Times New Roman"/>
          <w:sz w:val="24"/>
          <w:szCs w:val="24"/>
        </w:rPr>
        <w:t xml:space="preserve">, пр-т. Кирова д.36 (далее – Оператор), обеспечивающему конфиденциальность персональных данных и безопасность при их обработке.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40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Согласие даётся Оператору для цели рассмотрения моего допуска на объекты Оператора в качестве Работника сторонней организации.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Перечень персональных данных, на обработку которых выдано настоящее Согласие: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numPr>
          <w:ilvl w:val="0"/>
          <w:numId w:val="46"/>
        </w:numPr>
        <w:ind w:left="1418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фамилия, имя, отчество;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numPr>
          <w:ilvl w:val="0"/>
          <w:numId w:val="46"/>
        </w:numPr>
        <w:ind w:left="1418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дата и место рождения;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numPr>
          <w:ilvl w:val="0"/>
          <w:numId w:val="46"/>
        </w:numPr>
        <w:ind w:left="1418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гражданство;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numPr>
          <w:ilvl w:val="0"/>
          <w:numId w:val="46"/>
        </w:numPr>
        <w:ind w:left="1418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регистрации и адрес фактического проживания;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numPr>
          <w:ilvl w:val="0"/>
          <w:numId w:val="46"/>
        </w:numPr>
        <w:ind w:left="1418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паспортные данные (серия, номер, кем и когда выдан);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numPr>
          <w:ilvl w:val="0"/>
          <w:numId w:val="46"/>
        </w:numPr>
        <w:ind w:left="1418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000000"/>
          <w:sz w:val="24"/>
          <w:szCs w:val="24"/>
        </w:rPr>
        <w:t xml:space="preserve">Фотография субъекта </w:t>
      </w:r>
      <w:r>
        <w:rPr>
          <w:rFonts w:ascii="Times New Roman" w:hAnsi="Times New Roman" w:eastAsia="Calibri" w:cs="Times New Roman"/>
          <w:bCs/>
          <w:color w:val="000000"/>
          <w:sz w:val="24"/>
          <w:szCs w:val="24"/>
        </w:rPr>
        <w:t xml:space="preserve">ПДн</w:t>
      </w:r>
      <w:r>
        <w:rPr>
          <w:rFonts w:ascii="Times New Roman" w:hAnsi="Times New Roman" w:eastAsia="Calibri" w:cs="Times New Roman"/>
          <w:bCs/>
          <w:color w:val="000000"/>
          <w:sz w:val="24"/>
          <w:szCs w:val="24"/>
        </w:rPr>
        <w:t xml:space="preserve">, обрабатываемая Обществом в целях, отличных от целей установления личности субъекта </w:t>
      </w:r>
      <w:r>
        <w:rPr>
          <w:rFonts w:ascii="Times New Roman" w:hAnsi="Times New Roman" w:eastAsia="Calibri" w:cs="Times New Roman"/>
          <w:bCs/>
          <w:color w:val="000000"/>
          <w:sz w:val="24"/>
          <w:szCs w:val="24"/>
        </w:rPr>
        <w:t xml:space="preserve">ПДн</w:t>
      </w:r>
      <w:r>
        <w:rPr>
          <w:rFonts w:ascii="Times New Roman" w:hAnsi="Times New Roman" w:eastAsia="Calibri" w:cs="Times New Roman"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подтверждаю, что представленные мной персональные данные 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е содержат данных, касающихся моей расовой и национальной принадлежности, политических взглядов, религиозных или философских убеждений, состояния моего здоровья (за исключением случаев, предусмотренных законодательством), а также интимной и частной жизни.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Настоящее Согласие дано Оператору для совершения следующих действий с персональн</w:t>
      </w:r>
      <w:r>
        <w:rPr>
          <w:rFonts w:ascii="Times New Roman" w:hAnsi="Times New Roman" w:eastAsia="Calibri" w:cs="Times New Roman"/>
          <w:sz w:val="24"/>
          <w:szCs w:val="24"/>
        </w:rPr>
        <w:t xml:space="preserve">ыми данными с использованием средств автоматизации и/или без использования таких средств: сбор, запись, систематизацию, накопление, хранение, уточнение, извлечение, использование, предоставление, доступ, обезличивание, блокирование, удаление, уничтожение.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40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Действия данного Согласия устанавливается на срок до момента моего допуска на объекты Оператора.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Настоящее Согласие может быть мною отменено, путём направления в адрес Оператора письменного </w:t>
      </w:r>
      <w:r>
        <w:rPr>
          <w:rFonts w:ascii="Times New Roman" w:hAnsi="Times New Roman" w:eastAsia="Calibri" w:cs="Times New Roman"/>
          <w:sz w:val="24"/>
          <w:szCs w:val="24"/>
        </w:rPr>
        <w:t xml:space="preserve">уведомления об отмене Согласия на обработку персональных данных. Оператор вправе продолжить обработку персональных данных без моего согласия при наличии соответствующих оснований, предусмотренных действующим законодательством в области персональных данных.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left="2832"/>
        <w:spacing w:after="0"/>
        <w:rPr>
          <w:rFonts w:ascii="Times New Roman" w:hAnsi="Times New Roman" w:eastAsia="Calibri" w:cs="Times New Roman"/>
          <w:i/>
          <w:vertAlign w:val="superscript"/>
        </w:rPr>
      </w:pPr>
      <w:r>
        <w:rPr>
          <w:rFonts w:ascii="Times New Roman" w:hAnsi="Times New Roman" w:eastAsia="Calibri" w:cs="Times New Roman"/>
        </w:rPr>
        <w:t xml:space="preserve">_______________</w:t>
      </w:r>
      <w:r>
        <w:rPr>
          <w:rFonts w:ascii="Times New Roman" w:hAnsi="Times New Roman" w:eastAsia="Calibri" w:cs="Times New Roman"/>
        </w:rPr>
        <w:tab/>
        <w:t xml:space="preserve"> _________________________</w:t>
      </w:r>
      <w:r>
        <w:rPr>
          <w:rFonts w:ascii="Times New Roman" w:hAnsi="Times New Roman" w:eastAsia="Calibri" w:cs="Times New Roman"/>
          <w:i/>
          <w:vertAlign w:val="superscript"/>
        </w:rPr>
        <w:t xml:space="preserve"> </w:t>
      </w:r>
      <w:r>
        <w:rPr>
          <w:rFonts w:ascii="Times New Roman" w:hAnsi="Times New Roman" w:eastAsia="Calibri" w:cs="Times New Roman"/>
          <w:i/>
          <w:vertAlign w:val="superscript"/>
        </w:rPr>
        <w:tab/>
        <w:t xml:space="preserve"> </w:t>
      </w:r>
      <w:r>
        <w:rPr>
          <w:rFonts w:ascii="Times New Roman" w:hAnsi="Times New Roman" w:eastAsia="Calibri" w:cs="Times New Roman"/>
          <w:i/>
          <w:vertAlign w:val="superscript"/>
        </w:rPr>
        <w:tab/>
      </w:r>
      <w:r>
        <w:rPr>
          <w:rFonts w:ascii="Times New Roman" w:hAnsi="Times New Roman" w:eastAsia="Calibri" w:cs="Times New Roman"/>
          <w:i/>
          <w:vertAlign w:val="superscript"/>
        </w:rPr>
        <w:tab/>
        <w:t xml:space="preserve">(подпись) </w:t>
      </w:r>
      <w:r>
        <w:rPr>
          <w:rFonts w:ascii="Times New Roman" w:hAnsi="Times New Roman" w:eastAsia="Calibri" w:cs="Times New Roman"/>
          <w:i/>
          <w:vertAlign w:val="superscript"/>
        </w:rPr>
        <w:tab/>
        <w:t xml:space="preserve"> </w:t>
      </w:r>
      <w:r>
        <w:rPr>
          <w:rFonts w:ascii="Times New Roman" w:hAnsi="Times New Roman" w:eastAsia="Calibri" w:cs="Times New Roman"/>
          <w:i/>
          <w:vertAlign w:val="superscript"/>
        </w:rPr>
        <w:tab/>
      </w:r>
      <w:r>
        <w:rPr>
          <w:rFonts w:ascii="Times New Roman" w:hAnsi="Times New Roman" w:eastAsia="Calibri" w:cs="Times New Roman"/>
          <w:i/>
          <w:vertAlign w:val="superscript"/>
          <w:lang w:val="en-US"/>
        </w:rPr>
        <w:t xml:space="preserve">                   </w:t>
      </w:r>
      <w:r>
        <w:rPr>
          <w:rFonts w:ascii="Times New Roman" w:hAnsi="Times New Roman" w:eastAsia="Calibri" w:cs="Times New Roman"/>
          <w:i/>
          <w:vertAlign w:val="superscript"/>
          <w:lang w:val="en-US"/>
        </w:rPr>
        <w:t xml:space="preserve">  </w:t>
      </w:r>
      <w:r>
        <w:rPr>
          <w:rFonts w:ascii="Times New Roman" w:hAnsi="Times New Roman" w:eastAsia="Calibri" w:cs="Times New Roman"/>
          <w:i/>
          <w:vertAlign w:val="superscript"/>
        </w:rPr>
        <w:t xml:space="preserve"> (</w:t>
      </w:r>
      <w:r>
        <w:rPr>
          <w:rFonts w:ascii="Times New Roman" w:hAnsi="Times New Roman" w:eastAsia="Calibri" w:cs="Times New Roman"/>
          <w:i/>
          <w:vertAlign w:val="superscript"/>
        </w:rPr>
        <w:t xml:space="preserve">расшифровка подписи)</w:t>
      </w:r>
      <w:r>
        <w:rPr>
          <w:rFonts w:ascii="Times New Roman" w:hAnsi="Times New Roman" w:eastAsia="Calibri" w:cs="Times New Roman"/>
          <w:i/>
          <w:vertAlign w:val="superscript"/>
        </w:rPr>
      </w:r>
    </w:p>
    <w:p>
      <w:pPr>
        <w:ind w:left="7080"/>
        <w:jc w:val="center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_________________</w:t>
      </w:r>
      <w:r>
        <w:rPr>
          <w:rFonts w:ascii="Times New Roman" w:hAnsi="Times New Roman" w:eastAsia="Calibri" w:cs="Times New Roman"/>
        </w:rPr>
      </w:r>
    </w:p>
    <w:p>
      <w:pPr>
        <w:ind w:left="7080"/>
        <w:jc w:val="center"/>
        <w:spacing w:after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i/>
          <w:vertAlign w:val="superscript"/>
        </w:rPr>
        <w:t xml:space="preserve">(дата)</w:t>
      </w:r>
      <w:r>
        <w:rPr>
          <w:rFonts w:ascii="Times New Roman" w:hAnsi="Times New Roman" w:eastAsia="Calibri" w:cs="Times New Roman"/>
        </w:rPr>
      </w:r>
    </w:p>
    <w:tbl>
      <w:tblPr>
        <w:tblStyle w:val="9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89"/>
        <w:gridCol w:w="1384"/>
        <w:gridCol w:w="5249"/>
      </w:tblGrid>
      <w:tr>
        <w:tblPrEx/>
        <w:trPr/>
        <w:tc>
          <w:tcPr>
            <w:tcW w:w="3371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1415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5353" w:type="dxa"/>
            <w:textDirection w:val="lrTb"/>
            <w:noWrap w:val="false"/>
          </w:tcPr>
          <w:p>
            <w:r>
              <w:t xml:space="preserve">Приложение 3 к Методике допуска персонала подрядных организаций к производству работ   на объектах и территории АО «Томская генерация»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9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57"/>
        <w:gridCol w:w="2542"/>
        <w:gridCol w:w="4218"/>
      </w:tblGrid>
      <w:tr>
        <w:tblPrEx/>
        <w:trPr>
          <w:trHeight w:val="15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Бланк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подрядной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организации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</w:tcBorders>
            <w:tcW w:w="258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421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258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421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Техническому директору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СП ________ АО «Томская генерация»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_________________________________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Уважаемый ______________________!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письма (договора) 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20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г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просим Вас организовать допуск персонала ООО «___________________».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«_____» ____________ 20___г     по</w:t>
      </w:r>
      <w:r>
        <w:rPr>
          <w:rFonts w:ascii="Times New Roman" w:hAnsi="Times New Roman" w:cs="Times New Roman"/>
          <w:sz w:val="24"/>
          <w:szCs w:val="24"/>
        </w:rPr>
        <w:t xml:space="preserve">   «</w:t>
      </w:r>
      <w:r>
        <w:rPr>
          <w:rFonts w:ascii="Times New Roman" w:hAnsi="Times New Roman" w:cs="Times New Roman"/>
          <w:sz w:val="24"/>
          <w:szCs w:val="24"/>
        </w:rPr>
        <w:t xml:space="preserve">_____» ___________ 20____г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производства работ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за организацию работ, выполн</w:t>
      </w:r>
      <w:r>
        <w:rPr>
          <w:rFonts w:ascii="Times New Roman" w:hAnsi="Times New Roman" w:cs="Times New Roman"/>
          <w:sz w:val="24"/>
          <w:szCs w:val="24"/>
        </w:rPr>
        <w:t xml:space="preserve">ение технологии и соблюдение графика производства работ, своевременную сдачу исполнительной документации, соблюдение качества работ и требований техники безопасности на объекте: _____________________________________________________________________________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(должность, фамилия)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 ООО «__________________»: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42"/>
        <w:tblW w:w="10314" w:type="dxa"/>
        <w:tblLook w:val="04A0" w:firstRow="1" w:lastRow="0" w:firstColumn="1" w:lastColumn="0" w:noHBand="0" w:noVBand="1"/>
      </w:tblPr>
      <w:tblGrid>
        <w:gridCol w:w="747"/>
        <w:gridCol w:w="2850"/>
        <w:gridCol w:w="1533"/>
        <w:gridCol w:w="1590"/>
        <w:gridCol w:w="1845"/>
        <w:gridCol w:w="1749"/>
      </w:tblGrid>
      <w:tr>
        <w:tblPrEx/>
        <w:trPr/>
        <w:tc>
          <w:tcPr>
            <w:tcW w:w="791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145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Фамилия, Имя, Отчество (полностью)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Должность, разряд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Группа по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электро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безопасности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1901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Группа безопасности работ на высоте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Группа по безопасности работ в ОЗП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6"/>
            <w:tcW w:w="1031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Руководители работ: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79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14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3"/>
            <w:tcW w:w="481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При необходимости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6"/>
            <w:tcW w:w="1031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Производители работ: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79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14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3"/>
            <w:tcW w:w="481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При необходимости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6"/>
            <w:tcW w:w="1031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Члены бригады: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79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14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3"/>
            <w:tcW w:w="481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При необходимости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Должность, Фамилия, подпись руководителя подрядной организации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телефона.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42"/>
        <w:tblW w:w="105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34"/>
        <w:gridCol w:w="2778"/>
        <w:gridCol w:w="4732"/>
      </w:tblGrid>
      <w:tr>
        <w:tblPrEx/>
        <w:trPr>
          <w:trHeight w:val="653"/>
        </w:trPr>
        <w:tc>
          <w:tcPr>
            <w:tcW w:w="3034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2778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473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 4 к Методике допуска персонала</w:t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подрядных организаций к производству работ   на объектах и территории АО «Томская генерация»</w:t>
            </w:r>
            <w:r>
              <w:rPr>
                <w:sz w:val="18"/>
                <w:szCs w:val="18"/>
              </w:rPr>
            </w:r>
          </w:p>
        </w:tc>
      </w:tr>
    </w:tbl>
    <w:p>
      <w:pPr>
        <w:jc w:val="center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АКТ-ДОПУСК</w:t>
      </w:r>
      <w:r>
        <w:rPr>
          <w:rFonts w:ascii="Times New Roman" w:hAnsi="Times New Roman" w:cs="Times New Roman"/>
        </w:rPr>
      </w:r>
    </w:p>
    <w:p>
      <w:pPr>
        <w:jc w:val="center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производства работ на территории организации</w:t>
      </w:r>
      <w:r>
        <w:rPr>
          <w:rFonts w:ascii="Times New Roman" w:hAnsi="Times New Roman" w:cs="Times New Roman"/>
        </w:rPr>
      </w:r>
    </w:p>
    <w:p>
      <w:pPr>
        <w:jc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Томск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«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  <w:u w:val="single"/>
        </w:rPr>
        <w:t xml:space="preserve">                   </w:t>
      </w:r>
      <w:r>
        <w:rPr>
          <w:rFonts w:ascii="Times New Roman" w:hAnsi="Times New Roman" w:cs="Times New Roman"/>
        </w:rPr>
        <w:t xml:space="preserve">20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организации)</w:t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25"/>
        <w:numPr>
          <w:ilvl w:val="0"/>
          <w:numId w:val="47"/>
        </w:numPr>
        <w:ind w:left="0" w:firstLine="0"/>
        <w:tabs>
          <w:tab w:val="left" w:pos="284" w:leader="none"/>
        </w:tabs>
      </w:pPr>
      <w:r>
        <w:t xml:space="preserve">Мы, нижеподписавшиеся, представитель заказчика</w:t>
      </w:r>
      <w:r>
        <w:rPr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</w:t>
      </w:r>
      <w:r>
        <w:t xml:space="preserve">.</w:t>
      </w:r>
      <w:r>
        <w:t xml:space="preserve"> </w:t>
      </w:r>
      <w:r/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(</w:t>
      </w:r>
      <w:r>
        <w:rPr>
          <w:rFonts w:ascii="Times New Roman" w:hAnsi="Times New Roman" w:cs="Times New Roman"/>
          <w:sz w:val="16"/>
        </w:rPr>
        <w:t xml:space="preserve">ф.и.о.</w:t>
      </w:r>
      <w:r>
        <w:rPr>
          <w:rFonts w:ascii="Times New Roman" w:hAnsi="Times New Roman" w:cs="Times New Roman"/>
          <w:sz w:val="16"/>
        </w:rPr>
        <w:t xml:space="preserve">, должность)</w:t>
      </w:r>
      <w:r>
        <w:rPr>
          <w:rFonts w:ascii="Times New Roman" w:hAnsi="Times New Roman" w:cs="Times New Roman"/>
          <w:sz w:val="16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подрядчика, ответственный за производство работ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.</w:t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(</w:t>
      </w:r>
      <w:r>
        <w:rPr>
          <w:rFonts w:ascii="Times New Roman" w:hAnsi="Times New Roman" w:cs="Times New Roman"/>
          <w:sz w:val="16"/>
        </w:rPr>
        <w:t xml:space="preserve">ф.и.о.</w:t>
      </w:r>
      <w:r>
        <w:rPr>
          <w:rFonts w:ascii="Times New Roman" w:hAnsi="Times New Roman" w:cs="Times New Roman"/>
          <w:sz w:val="16"/>
        </w:rPr>
        <w:t xml:space="preserve">, должность)</w:t>
      </w:r>
      <w:r>
        <w:rPr>
          <w:rFonts w:ascii="Times New Roman" w:hAnsi="Times New Roman" w:cs="Times New Roman"/>
          <w:sz w:val="16"/>
        </w:rPr>
      </w:r>
    </w:p>
    <w:p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и представитель организации, эксплуатирующей объекты, расположенные вблизи производства работ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.</w:t>
      </w:r>
      <w:r>
        <w:rPr>
          <w:rFonts w:ascii="Times New Roman" w:hAnsi="Times New Roman" w:cs="Times New Roman"/>
          <w:u w:val="single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(</w:t>
      </w:r>
      <w:r>
        <w:rPr>
          <w:rFonts w:ascii="Times New Roman" w:hAnsi="Times New Roman" w:cs="Times New Roman"/>
          <w:sz w:val="16"/>
        </w:rPr>
        <w:t xml:space="preserve">ф.и.о.</w:t>
      </w:r>
      <w:r>
        <w:rPr>
          <w:rFonts w:ascii="Times New Roman" w:hAnsi="Times New Roman" w:cs="Times New Roman"/>
          <w:sz w:val="16"/>
        </w:rPr>
        <w:t xml:space="preserve">, должность)</w:t>
      </w:r>
      <w:r>
        <w:rPr>
          <w:rFonts w:ascii="Times New Roman" w:hAnsi="Times New Roman" w:cs="Times New Roman"/>
          <w:sz w:val="16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составили настоящий акт о нижеследующем.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(предприятие) представляет участок (территорию), ограниченный координатами, 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.</w:t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(наименование осей, отметок и номер чертежей)</w:t>
      </w:r>
      <w:r>
        <w:rPr>
          <w:rFonts w:ascii="Times New Roman" w:hAnsi="Times New Roman" w:cs="Times New Roman"/>
          <w:sz w:val="16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производства на нем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(наименование работ)</w:t>
      </w:r>
      <w:r>
        <w:rPr>
          <w:rFonts w:ascii="Times New Roman" w:hAnsi="Times New Roman" w:cs="Times New Roman"/>
          <w:sz w:val="16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руководством технического персонала – ответственного представителя подрядчика на следующий срок: начало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окончание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(</w:t>
      </w:r>
      <w:r>
        <w:rPr>
          <w:rFonts w:ascii="Times New Roman" w:hAnsi="Times New Roman" w:cs="Times New Roman"/>
          <w:sz w:val="16"/>
        </w:rPr>
        <w:t xml:space="preserve">дата)  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               (дата)</w:t>
      </w:r>
      <w:r>
        <w:rPr>
          <w:rFonts w:ascii="Times New Roman" w:hAnsi="Times New Roman" w:cs="Times New Roman"/>
          <w:sz w:val="16"/>
        </w:rPr>
      </w:r>
    </w:p>
    <w:p>
      <w:pPr>
        <w:pStyle w:val="925"/>
        <w:numPr>
          <w:ilvl w:val="0"/>
          <w:numId w:val="47"/>
        </w:numPr>
        <w:ind w:left="0" w:firstLine="0"/>
        <w:tabs>
          <w:tab w:val="left" w:pos="284" w:leader="none"/>
        </w:tabs>
      </w:pPr>
      <w:r>
        <w:t xml:space="preserve">До начала работ необходимо выполнить следующие мероприятия, обеспечивающие безопасность производства работ:</w:t>
      </w:r>
      <w:r/>
    </w:p>
    <w:tbl>
      <w:tblPr>
        <w:tblStyle w:val="942"/>
        <w:tblW w:w="0" w:type="auto"/>
        <w:tblInd w:w="108" w:type="dxa"/>
        <w:tblLook w:val="01E0" w:firstRow="1" w:lastRow="1" w:firstColumn="1" w:lastColumn="1" w:noHBand="0" w:noVBand="0"/>
      </w:tblPr>
      <w:tblGrid>
        <w:gridCol w:w="5501"/>
        <w:gridCol w:w="2234"/>
        <w:gridCol w:w="2069"/>
      </w:tblGrid>
      <w:tr>
        <w:tblPrEx/>
        <w:trPr/>
        <w:tc>
          <w:tcPr>
            <w:tcW w:w="5502" w:type="dxa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мероприятия</w:t>
            </w:r>
            <w:r/>
          </w:p>
        </w:tc>
        <w:tc>
          <w:tcPr>
            <w:tcW w:w="2234" w:type="dxa"/>
            <w:textDirection w:val="lrTb"/>
            <w:noWrap w:val="false"/>
          </w:tcPr>
          <w:p>
            <w:pPr>
              <w:jc w:val="center"/>
            </w:pPr>
            <w:r>
              <w:t xml:space="preserve">Срок выполнения</w:t>
            </w:r>
            <w:r/>
          </w:p>
        </w:tc>
        <w:tc>
          <w:tcPr>
            <w:tcW w:w="2069" w:type="dxa"/>
            <w:textDirection w:val="lrTb"/>
            <w:noWrap w:val="false"/>
          </w:tcPr>
          <w:p>
            <w:pPr>
              <w:jc w:val="center"/>
            </w:pPr>
            <w:r>
              <w:t xml:space="preserve">Исполнитель</w:t>
            </w:r>
            <w:r/>
          </w:p>
        </w:tc>
      </w:tr>
      <w:tr>
        <w:tblPrEx/>
        <w:trPr/>
        <w:tc>
          <w:tcPr>
            <w:tcW w:w="5502" w:type="dxa"/>
            <w:textDirection w:val="lrTb"/>
            <w:noWrap w:val="false"/>
          </w:tcPr>
          <w:p>
            <w:r/>
            <w:r/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69" w:type="dxa"/>
            <w:vAlign w:val="center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550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69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550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69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5"/>
        <w:numPr>
          <w:ilvl w:val="0"/>
          <w:numId w:val="47"/>
        </w:numPr>
        <w:ind w:left="0" w:firstLine="0"/>
        <w:tabs>
          <w:tab w:val="left" w:pos="284" w:leader="none"/>
        </w:tabs>
      </w:pPr>
      <w:r>
        <w:t xml:space="preserve">По завершении производства работ необходимо выполнить следующие мероприятия:</w:t>
      </w:r>
      <w:r/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00"/>
        <w:gridCol w:w="2240"/>
        <w:gridCol w:w="2225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0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выполнения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0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0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0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заказчика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(подпись, Фамилия, И.О.)</w:t>
      </w:r>
      <w:r>
        <w:rPr>
          <w:rFonts w:ascii="Times New Roman" w:hAnsi="Times New Roman" w:cs="Times New Roman"/>
          <w:sz w:val="16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организации, эксплуатирующей объекты,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расположенные вблизи места производства строительно- монтажных (ремонтных)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___________________________________________________________________________</w:t>
      </w:r>
      <w:r>
        <w:rPr>
          <w:rFonts w:ascii="Times New Roman" w:hAnsi="Times New Roman" w:cs="Times New Roman"/>
          <w:u w:val="single"/>
        </w:rPr>
      </w:r>
    </w:p>
    <w:p>
      <w:pPr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(подпись, Фамилия, И.О.)</w:t>
      </w:r>
      <w:r>
        <w:rPr>
          <w:rFonts w:ascii="Times New Roman" w:hAnsi="Times New Roman" w:cs="Times New Roman"/>
          <w:sz w:val="16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подрядчика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(подпись, Фамилия, И.О.)</w:t>
      </w:r>
      <w:r>
        <w:rPr>
          <w:rFonts w:ascii="Times New Roman" w:hAnsi="Times New Roman" w:cs="Times New Roman"/>
          <w:sz w:val="16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</w:r>
      <w:r>
        <w:rPr>
          <w:rFonts w:ascii="Times New Roman" w:hAnsi="Times New Roman" w:cs="Times New Roman"/>
          <w:sz w:val="16"/>
        </w:rPr>
      </w:r>
    </w:p>
    <w:p>
      <w:pPr>
        <w:spacing w:after="0" w:line="276" w:lineRule="auto"/>
      </w:pPr>
      <w:r>
        <w:rPr>
          <w:rFonts w:ascii="Times New Roman" w:hAnsi="Times New Roman" w:cs="Times New Roman"/>
        </w:rPr>
        <w:t xml:space="preserve">Примечание. При необходимости ведения работ после истечения срока действия настоящего акта-допуска необходимо составить акт-допуск на новый срок.</w:t>
      </w:r>
      <w:r>
        <w:br w:type="page" w:clear="all"/>
      </w:r>
      <w:r/>
    </w:p>
    <w:tbl>
      <w:tblPr>
        <w:tblStyle w:val="942"/>
        <w:tblW w:w="103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90"/>
        <w:gridCol w:w="2380"/>
        <w:gridCol w:w="4678"/>
      </w:tblGrid>
      <w:tr>
        <w:tblPrEx/>
        <w:trPr/>
        <w:tc>
          <w:tcPr>
            <w:tcW w:w="329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238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4678" w:type="dxa"/>
            <w:textDirection w:val="lrTb"/>
            <w:noWrap w:val="false"/>
          </w:tcPr>
          <w:p>
            <w:r>
              <w:t xml:space="preserve">Приложение 5 к Методике допуска персонала подрядных организаций к производству работ   на объектах и территории АО «Томская генерация»</w:t>
            </w:r>
            <w:r/>
          </w:p>
        </w:tc>
      </w:tr>
    </w:tbl>
    <w:p>
      <w:pPr>
        <w:ind w:firstLine="709"/>
        <w:jc w:val="right"/>
        <w:spacing w:after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</w:r>
      <w:r>
        <w:rPr>
          <w:rFonts w:ascii="Times New Roman" w:hAnsi="Times New Roman" w:cs="Times New Roman"/>
          <w:color w:val="0070c0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26282f"/>
        </w:rPr>
        <w:t xml:space="preserve">НАРЯД-ДОПУСК N _____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26282f"/>
        </w:rPr>
        <w:t xml:space="preserve">            НА ПРОИЗВОДСТВО РАБОТ С ПОВЫШЕННОЙ ОПАСНОСТЬЮ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(наименование организации)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</w:rPr>
      </w:pPr>
      <w:r/>
      <w:bookmarkStart w:id="28" w:name="sub_10100"/>
      <w:r>
        <w:rPr>
          <w:rFonts w:ascii="Times New Roman" w:hAnsi="Times New Roman" w:cs="Times New Roman"/>
          <w:b/>
          <w:bCs/>
          <w:color w:val="26282f"/>
        </w:rPr>
        <w:t xml:space="preserve">1. Наряд</w:t>
      </w:r>
      <w:bookmarkEnd w:id="28"/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Руководителю работ 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29" w:name="sub_10011"/>
      <w:r>
        <w:rPr>
          <w:rFonts w:ascii="Times New Roman" w:hAnsi="Times New Roman" w:cs="Times New Roman"/>
        </w:rPr>
        <w:t xml:space="preserve">1.1. Производителю работ _________________________________________________________________</w:t>
      </w:r>
      <w:bookmarkEnd w:id="29"/>
      <w:r>
        <w:rPr>
          <w:rFonts w:ascii="Times New Roman" w:hAnsi="Times New Roman" w:cs="Times New Roman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(должность, наименование подразделения, фамилия и инициалы)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бригадой в составе _______ человек  поручается   произвести   следующие работы: 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(содержание, характеристика, место производства и объем работ)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________________________________________________________________________________________.</w:t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0" w:name="sub_10012"/>
      <w:r>
        <w:rPr>
          <w:rFonts w:ascii="Times New Roman" w:hAnsi="Times New Roman" w:cs="Times New Roman"/>
        </w:rPr>
        <w:t xml:space="preserve">1.2. При подготовке   и   производстве   работ обеспечить следующие меры </w:t>
      </w:r>
      <w:bookmarkEnd w:id="30"/>
      <w:r>
        <w:rPr>
          <w:rFonts w:ascii="Times New Roman" w:hAnsi="Times New Roman" w:cs="Times New Roman"/>
        </w:rPr>
        <w:t xml:space="preserve">безопасности: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________________________________________________________________________________________.</w:t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1" w:name="sub_10013"/>
      <w:r>
        <w:rPr>
          <w:rFonts w:ascii="Times New Roman" w:hAnsi="Times New Roman" w:cs="Times New Roman"/>
        </w:rPr>
        <w:t xml:space="preserve">1.3. Начать работы: в _____ час. _____ мин. "____" ___________ 20___ г.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2" w:name="sub_10014"/>
      <w:r/>
      <w:bookmarkEnd w:id="31"/>
      <w:r>
        <w:rPr>
          <w:rFonts w:ascii="Times New Roman" w:hAnsi="Times New Roman" w:cs="Times New Roman"/>
        </w:rPr>
        <w:t xml:space="preserve">1.4. Окончить работы: в _____ час. _____ мин. "____" ___________ 20___ г.</w:t>
      </w:r>
      <w:bookmarkEnd w:id="32"/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3" w:name="sub_10015"/>
      <w:r>
        <w:rPr>
          <w:rFonts w:ascii="Times New Roman" w:hAnsi="Times New Roman" w:cs="Times New Roman"/>
        </w:rPr>
        <w:t xml:space="preserve">1.5. Наряд выдал _________________________________________________________________________</w:t>
      </w:r>
      <w:bookmarkEnd w:id="33"/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(наименование должности, фамилия и инициалы, подпись)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4" w:name="sub_10016"/>
      <w:r>
        <w:rPr>
          <w:rFonts w:ascii="Times New Roman" w:hAnsi="Times New Roman" w:cs="Times New Roman"/>
        </w:rPr>
        <w:t xml:space="preserve">1.6. С условиями работы ознакомлены</w:t>
      </w:r>
      <w:bookmarkEnd w:id="34"/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Производитель </w:t>
      </w:r>
      <w:r>
        <w:rPr>
          <w:rFonts w:ascii="Times New Roman" w:hAnsi="Times New Roman" w:cs="Times New Roman"/>
        </w:rPr>
        <w:t xml:space="preserve">работ  _</w:t>
      </w:r>
      <w:r>
        <w:rPr>
          <w:rFonts w:ascii="Times New Roman" w:hAnsi="Times New Roman" w:cs="Times New Roman"/>
        </w:rPr>
        <w:t xml:space="preserve">_______________ "_________"__________ 20________ г. ___________________</w:t>
      </w:r>
      <w:r>
        <w:rPr>
          <w:rFonts w:ascii="Times New Roman" w:hAnsi="Times New Roman" w:cs="Times New Roman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(</w:t>
      </w:r>
      <w:r>
        <w:rPr>
          <w:rFonts w:ascii="Times New Roman" w:hAnsi="Times New Roman" w:cs="Times New Roman"/>
          <w:sz w:val="18"/>
          <w:szCs w:val="18"/>
        </w:rPr>
        <w:t xml:space="preserve">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(фамилия и инициалы)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Допускающий          __________________ "_________"__________ 20________ г. ___________________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</w:t>
      </w:r>
      <w:r>
        <w:rPr>
          <w:rFonts w:ascii="Times New Roman" w:hAnsi="Times New Roman" w:cs="Times New Roman"/>
          <w:sz w:val="18"/>
          <w:szCs w:val="18"/>
        </w:rPr>
        <w:t xml:space="preserve">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(фамилия и инициалы)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  <w:b/>
          <w:bCs/>
          <w:color w:val="26282f"/>
        </w:rPr>
      </w:pPr>
      <w:r/>
      <w:bookmarkStart w:id="35" w:name="sub_10200"/>
      <w:r/>
      <w:r>
        <w:rPr>
          <w:rFonts w:ascii="Times New Roman" w:hAnsi="Times New Roman" w:cs="Times New Roman"/>
          <w:b/>
          <w:bCs/>
          <w:color w:val="26282f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26282f"/>
        </w:rPr>
        <w:t xml:space="preserve">2. Допуск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6" w:name="sub_10021"/>
      <w:r/>
      <w:bookmarkEnd w:id="35"/>
      <w:r>
        <w:rPr>
          <w:rFonts w:ascii="Times New Roman" w:hAnsi="Times New Roman" w:cs="Times New Roman"/>
        </w:rPr>
        <w:t xml:space="preserve">2.1. Инструктаж по охране труда в объеме инструкций___________________________________________</w:t>
      </w:r>
      <w:bookmarkEnd w:id="36"/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(указать наименования или номера инструкций, по которым проведен инструктаж)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 в бригаде в составе _________ человек, в том числе:</w:t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06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545"/>
        <w:gridCol w:w="2272"/>
        <w:gridCol w:w="2262"/>
        <w:gridCol w:w="2048"/>
      </w:tblGrid>
      <w:tr>
        <w:tblPrEx/>
        <w:trPr/>
        <w:tc>
          <w:tcPr>
            <w:tcBorders>
              <w:top w:val="single" w:color="auto" w:sz="4" w:space="0"/>
              <w:bottom w:val="none" w:color="000000" w:sz="4" w:space="0"/>
              <w:right w:val="none" w:color="000000" w:sz="4" w:space="0"/>
            </w:tcBorders>
            <w:tcW w:w="9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инициалы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Профессия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(должность)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2262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лица, получившего инструктаж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</w:tcBorders>
            <w:tcW w:w="20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лица, проводившего инструктаж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none" w:color="000000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545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272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262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</w:tcBorders>
            <w:tcW w:w="2048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5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72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2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48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7" w:name="sub_10022"/>
      <w:r>
        <w:rPr>
          <w:rFonts w:ascii="Times New Roman" w:hAnsi="Times New Roman" w:cs="Times New Roman"/>
        </w:rPr>
        <w:t xml:space="preserve">2.2. </w:t>
      </w:r>
      <w:r>
        <w:rPr>
          <w:rFonts w:ascii="Times New Roman" w:hAnsi="Times New Roman" w:cs="Times New Roman"/>
        </w:rPr>
        <w:t xml:space="preserve">Мероприятия,   </w:t>
      </w:r>
      <w:r>
        <w:rPr>
          <w:rFonts w:ascii="Times New Roman" w:hAnsi="Times New Roman" w:cs="Times New Roman"/>
        </w:rPr>
        <w:t xml:space="preserve">обеспечивающие    безопасность    работ,   выполнены.</w:t>
      </w:r>
      <w:bookmarkEnd w:id="37"/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Производитель  работ</w:t>
      </w:r>
      <w:r>
        <w:rPr>
          <w:rFonts w:ascii="Times New Roman" w:hAnsi="Times New Roman" w:cs="Times New Roman"/>
        </w:rPr>
        <w:t xml:space="preserve">  и  члены бригады с особенностями работ ознакомлены.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Объект подготовлен к производству работ.</w:t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Допускающий к работе    ______________________ "____" ________________ 20_____ г.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(подпись)</w:t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8" w:name="sub_10023"/>
      <w:r>
        <w:rPr>
          <w:rFonts w:ascii="Times New Roman" w:hAnsi="Times New Roman" w:cs="Times New Roman"/>
        </w:rPr>
        <w:t xml:space="preserve">2.3. С условиями работ ознакомлен и наряд-допуск получил.</w:t>
      </w:r>
      <w:bookmarkEnd w:id="38"/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Производитель работ     _______________________ "________" ________________ 20_____ г.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(подпись)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39" w:name="sub_10024"/>
      <w:r>
        <w:rPr>
          <w:rFonts w:ascii="Times New Roman" w:hAnsi="Times New Roman" w:cs="Times New Roman"/>
        </w:rPr>
        <w:t xml:space="preserve">2.4. Подготовку рабочего места проверил.  Разрешаю приступить к </w:t>
      </w:r>
      <w:bookmarkEnd w:id="39"/>
      <w:r>
        <w:rPr>
          <w:rFonts w:ascii="Times New Roman" w:hAnsi="Times New Roman" w:cs="Times New Roman"/>
        </w:rPr>
        <w:t xml:space="preserve">производству работ.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Руководитель работ      ________________________ "____" ________________ 20_____ г.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(подпись)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/>
        <w:widowControl w:val="off"/>
        <w:rPr>
          <w:rFonts w:ascii="Times New Roman" w:hAnsi="Times New Roman" w:cs="Times New Roman"/>
        </w:rPr>
      </w:pPr>
      <w:r/>
      <w:bookmarkStart w:id="40" w:name="sub_10300"/>
      <w:r>
        <w:rPr>
          <w:rFonts w:ascii="Times New Roman" w:hAnsi="Times New Roman" w:cs="Times New Roman"/>
          <w:b/>
          <w:bCs/>
          <w:color w:val="26282f"/>
        </w:rPr>
        <w:t xml:space="preserve">3. Оформление ежедневного допуска </w:t>
      </w:r>
      <w:bookmarkEnd w:id="40"/>
      <w:r>
        <w:rPr>
          <w:rFonts w:ascii="Times New Roman" w:hAnsi="Times New Roman" w:cs="Times New Roman"/>
          <w:b/>
          <w:bCs/>
          <w:color w:val="26282f"/>
        </w:rPr>
        <w:t xml:space="preserve">на производство работ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41" w:name="sub_10031"/>
      <w:r>
        <w:rPr>
          <w:rFonts w:ascii="Times New Roman" w:hAnsi="Times New Roman" w:cs="Times New Roman"/>
        </w:rPr>
        <w:t xml:space="preserve">3.1.</w:t>
      </w:r>
      <w:bookmarkEnd w:id="41"/>
      <w:r>
        <w:rPr>
          <w:rFonts w:ascii="Times New Roman" w:hAnsi="Times New Roman" w:cs="Times New Roman"/>
        </w:rPr>
      </w:r>
    </w:p>
    <w:tbl>
      <w:tblPr>
        <w:tblW w:w="9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1680"/>
        <w:gridCol w:w="1680"/>
        <w:gridCol w:w="1680"/>
        <w:gridCol w:w="1820"/>
        <w:gridCol w:w="1412"/>
      </w:tblGrid>
      <w:tr>
        <w:tblPrEx/>
        <w:trPr/>
        <w:tc>
          <w:tcPr>
            <w:gridSpan w:val="3"/>
            <w:tcBorders>
              <w:top w:val="single" w:color="auto" w:sz="4" w:space="0"/>
              <w:bottom w:val="none" w:color="000000" w:sz="4" w:space="0"/>
              <w:right w:val="none" w:color="000000" w:sz="4" w:space="0"/>
            </w:tcBorders>
            <w:tcW w:w="504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начала производства работ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none" w:color="000000" w:sz="4" w:space="0"/>
            </w:tcBorders>
            <w:tcW w:w="4912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окончания работ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Начало работ (дата, время)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производителя работ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допускающего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работ (дата, время)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8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производителя работ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</w:tcBorders>
            <w:tcW w:w="1412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допускающего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82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</w:tcBorders>
            <w:tcW w:w="1412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12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/>
      <w:bookmarkStart w:id="42" w:name="sub_10032"/>
      <w:r>
        <w:rPr>
          <w:rFonts w:ascii="Times New Roman" w:hAnsi="Times New Roman" w:cs="Times New Roman"/>
        </w:rPr>
        <w:t xml:space="preserve">3.2. Работы   завершены, рабочие места   убраны, работники с места </w:t>
      </w:r>
      <w:bookmarkEnd w:id="42"/>
      <w:r>
        <w:rPr>
          <w:rFonts w:ascii="Times New Roman" w:hAnsi="Times New Roman" w:cs="Times New Roman"/>
        </w:rPr>
        <w:t xml:space="preserve">производства работ выведены.</w:t>
      </w:r>
      <w:r>
        <w:rPr>
          <w:rFonts w:ascii="Times New Roman" w:hAnsi="Times New Roman" w:cs="Times New Roman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Наряд-допуск закрыт в __________ час. ____ мин. "____" __________ 20_____ г.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Производитель работ    _______________    "____" __________ 20_____ г.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(подпись)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работ     _______________    "_____" __________ 20_____ г.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(подпись)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26282f"/>
        </w:rPr>
        <w:t xml:space="preserve">Примечание.</w:t>
      </w:r>
      <w:r>
        <w:rPr>
          <w:rFonts w:ascii="Times New Roman" w:hAnsi="Times New Roman" w:cs="Times New Roman"/>
        </w:rPr>
      </w:r>
    </w:p>
    <w:p>
      <w:pPr>
        <w:spacing w:after="0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Наряд-допуск оформляется   в двух экземплярах: первый хранится у работника, выдавшего наряд-допуск, второй - у производителя работ.</w:t>
      </w:r>
      <w:r>
        <w:rPr>
          <w:rFonts w:ascii="Times New Roman" w:hAnsi="Times New Roman" w:cs="Times New Roman"/>
        </w:rPr>
      </w:r>
    </w:p>
    <w:p>
      <w:pPr>
        <w:widowControl w:val="off"/>
      </w:pPr>
      <w:r/>
      <w:r/>
    </w:p>
    <w:p>
      <w:pPr>
        <w:spacing w:after="200" w:line="276" w:lineRule="auto"/>
        <w:rPr>
          <w:b/>
        </w:rPr>
      </w:pPr>
      <w:r>
        <w:rPr>
          <w:b/>
        </w:rPr>
      </w:r>
      <w:bookmarkEnd w:id="27"/>
      <w:r>
        <w:rPr>
          <w:b/>
        </w:rPr>
      </w:r>
    </w:p>
    <w:p>
      <w:pPr>
        <w:ind w:left="5245"/>
        <w:jc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6 </w:t>
      </w:r>
      <w:bookmarkStart w:id="43" w:name="_Hlk150870981"/>
      <w:r>
        <w:rPr>
          <w:rFonts w:ascii="Times New Roman" w:hAnsi="Times New Roman" w:cs="Times New Roman"/>
          <w:sz w:val="20"/>
          <w:szCs w:val="20"/>
        </w:rPr>
        <w:t xml:space="preserve">к Методике допуска персонала подрядных организаций к производству работ на объектах и территории АО «Томская генерация»</w:t>
      </w:r>
      <w:bookmarkEnd w:id="43"/>
      <w:r/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7"/>
        <w:jc w:val="center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/>
      <w:bookmarkStart w:id="44" w:name="_Toc196825412"/>
      <w:r/>
      <w:bookmarkStart w:id="45" w:name="_Toc196826898"/>
      <w:r/>
      <w:bookmarkStart w:id="46" w:name="_Toc196829689"/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ФОРМА АКТА</w:t>
      </w:r>
      <w:bookmarkEnd w:id="44"/>
      <w:r/>
      <w:bookmarkEnd w:id="45"/>
      <w:r/>
      <w:bookmarkEnd w:id="46"/>
      <w:r/>
      <w:r>
        <w:rPr>
          <w:rFonts w:ascii="Times New Roman" w:hAnsi="Times New Roman" w:cs="Times New Roman"/>
          <w:b/>
          <w:color w:val="auto"/>
          <w:sz w:val="20"/>
          <w:szCs w:val="20"/>
        </w:rPr>
      </w:r>
    </w:p>
    <w:p>
      <w:pPr>
        <w:pStyle w:val="897"/>
        <w:jc w:val="center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/>
      <w:bookmarkStart w:id="47" w:name="_Toc196825413"/>
      <w:r/>
      <w:bookmarkStart w:id="48" w:name="_Toc196826899"/>
      <w:r/>
      <w:bookmarkStart w:id="49" w:name="_Toc196829690"/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СДАЧИ ПРОПУСКОВ</w:t>
      </w:r>
      <w:bookmarkEnd w:id="47"/>
      <w:r/>
      <w:bookmarkEnd w:id="48"/>
      <w:r/>
      <w:bookmarkEnd w:id="49"/>
      <w:r/>
      <w:r>
        <w:rPr>
          <w:rFonts w:ascii="Times New Roman" w:hAnsi="Times New Roman" w:cs="Times New Roman"/>
          <w:b/>
          <w:color w:val="auto"/>
          <w:sz w:val="20"/>
          <w:szCs w:val="20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ПОДРЯДНЫМИ/СТОРОННИМИ ОРГАНИЗАЦИЯМИ</w:t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 ОКОНЧАНИИ ВЫПОЛНЕНИЯ РАБОТ</w:t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65"/>
        <w:jc w:val="both"/>
        <w:tabs>
          <w:tab w:val="clear" w:pos="9590" w:leader="none"/>
        </w:tabs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«  </w:t>
      </w:r>
      <w:r>
        <w:rPr>
          <w:rFonts w:ascii="Times New Roman" w:hAnsi="Times New Roman"/>
          <w:u w:val="single"/>
        </w:rPr>
        <w:t xml:space="preserve">      »                         20        г.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г. Томск</w:t>
      </w:r>
      <w:r>
        <w:rPr>
          <w:rFonts w:ascii="Times New Roman" w:hAnsi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5"/>
        <w:ind w:firstLine="567"/>
        <w:jc w:val="both"/>
        <w:tabs>
          <w:tab w:val="left" w:pos="7655" w:leader="none"/>
          <w:tab w:val="clear" w:pos="7672" w:leader="none"/>
          <w:tab w:val="clear" w:pos="8631" w:leader="none"/>
          <w:tab w:val="clear" w:pos="9590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На основании</w:t>
      </w:r>
      <w:r>
        <w:rPr>
          <w:rFonts w:ascii="Times New Roman" w:hAnsi="Times New Roman"/>
          <w:sz w:val="24"/>
        </w:rPr>
        <w:t xml:space="preserve"> ___________________________________________________________________ </w:t>
      </w:r>
      <w:r>
        <w:rPr>
          <w:rFonts w:ascii="Times New Roman" w:hAnsi="Times New Roman"/>
          <w:sz w:val="24"/>
        </w:rPr>
      </w:r>
    </w:p>
    <w:p>
      <w:pPr>
        <w:pStyle w:val="965"/>
        <w:jc w:val="both"/>
        <w:tabs>
          <w:tab w:val="clear" w:pos="9590" w:leader="none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(договора, приказа, письма и т.п.)</w:t>
      </w:r>
      <w:r>
        <w:rPr>
          <w:rFonts w:ascii="Times New Roman" w:hAnsi="Times New Roman"/>
          <w:sz w:val="16"/>
          <w:szCs w:val="16"/>
        </w:rPr>
      </w:r>
    </w:p>
    <w:p>
      <w:pPr>
        <w:pStyle w:val="96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работникам организации</w:t>
      </w:r>
      <w:r>
        <w:rPr>
          <w:rFonts w:ascii="Times New Roman" w:hAnsi="Times New Roman"/>
          <w:sz w:val="24"/>
        </w:rPr>
        <w:t xml:space="preserve"> </w:t>
      </w:r>
      <w:bookmarkStart w:id="50" w:name="_Hlk150853360"/>
      <w:r>
        <w:rPr>
          <w:rFonts w:ascii="Times New Roman" w:hAnsi="Times New Roman"/>
          <w:sz w:val="24"/>
        </w:rPr>
        <w:t xml:space="preserve">________________________________________________________________</w:t>
      </w:r>
      <w:bookmarkEnd w:id="50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</w:r>
    </w:p>
    <w:p>
      <w:pPr>
        <w:pStyle w:val="965"/>
        <w:jc w:val="both"/>
        <w:tabs>
          <w:tab w:val="clear" w:pos="9590" w:leader="none"/>
        </w:tabs>
        <w:rPr>
          <w:rFonts w:ascii="Times New Roman" w:hAnsi="Times New Roman"/>
          <w:sz w:val="16"/>
          <w:szCs w:val="16"/>
        </w:rPr>
      </w:pPr>
      <w:r/>
      <w:bookmarkStart w:id="51" w:name="_Hlk150844929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(наименование организации)</w:t>
      </w:r>
      <w:bookmarkEnd w:id="51"/>
      <w:r>
        <w:rPr>
          <w:rFonts w:ascii="Times New Roman" w:hAnsi="Times New Roman"/>
          <w:sz w:val="16"/>
          <w:szCs w:val="16"/>
        </w:rPr>
      </w:r>
    </w:p>
    <w:p>
      <w:pPr>
        <w:pStyle w:val="965"/>
        <w:jc w:val="both"/>
        <w:tabs>
          <w:tab w:val="clear" w:pos="9590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для выполнения работ на</w:t>
      </w:r>
      <w:r>
        <w:rPr>
          <w:rFonts w:ascii="Times New Roman" w:hAnsi="Times New Roman"/>
          <w:sz w:val="24"/>
        </w:rPr>
        <w:t xml:space="preserve"> ________________________________________________________________ </w:t>
      </w:r>
      <w:r>
        <w:rPr>
          <w:rFonts w:ascii="Times New Roman" w:hAnsi="Times New Roman"/>
          <w:sz w:val="24"/>
        </w:rPr>
      </w:r>
    </w:p>
    <w:p>
      <w:pPr>
        <w:pStyle w:val="965"/>
        <w:jc w:val="both"/>
        <w:tabs>
          <w:tab w:val="clear" w:pos="9590" w:leader="none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(наименование объекта)</w:t>
      </w:r>
      <w:r>
        <w:rPr>
          <w:rFonts w:ascii="Times New Roman" w:hAnsi="Times New Roman"/>
          <w:sz w:val="16"/>
          <w:szCs w:val="16"/>
        </w:rPr>
      </w:r>
    </w:p>
    <w:p>
      <w:pPr>
        <w:pStyle w:val="965"/>
        <w:jc w:val="both"/>
        <w:tabs>
          <w:tab w:val="clear" w:pos="9590" w:leader="none"/>
        </w:tabs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</w:rPr>
        <w:t xml:space="preserve">бюро пропусков были выданы временные пропуска (</w:t>
      </w:r>
      <w:r>
        <w:rPr>
          <w:rFonts w:ascii="Times New Roman" w:hAnsi="Times New Roman"/>
        </w:rPr>
        <w:t xml:space="preserve">проксимити</w:t>
      </w:r>
      <w:r>
        <w:rPr>
          <w:rFonts w:ascii="Times New Roman" w:hAnsi="Times New Roman"/>
        </w:rPr>
        <w:t xml:space="preserve">-пропуска, пропуска на картоне). Мной, </w:t>
      </w:r>
      <w:r>
        <w:rPr>
          <w:rFonts w:ascii="Times New Roman" w:hAnsi="Times New Roman"/>
          <w:sz w:val="24"/>
        </w:rPr>
        <w:t xml:space="preserve">__________________________________________________________________________________,</w:t>
      </w:r>
      <w:r>
        <w:rPr>
          <w:rFonts w:ascii="Times New Roman" w:hAnsi="Times New Roman"/>
          <w:sz w:val="24"/>
          <w:u w:val="single"/>
        </w:rPr>
      </w:r>
    </w:p>
    <w:p>
      <w:pPr>
        <w:pStyle w:val="965"/>
        <w:jc w:val="both"/>
        <w:tabs>
          <w:tab w:val="clear" w:pos="9590" w:leader="none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(представитель организации указывает должность, ФИО)</w:t>
      </w:r>
      <w:r>
        <w:rPr>
          <w:rFonts w:ascii="Times New Roman" w:hAnsi="Times New Roman"/>
          <w:sz w:val="16"/>
          <w:szCs w:val="16"/>
        </w:rPr>
      </w:r>
    </w:p>
    <w:p>
      <w:pPr>
        <w:pStyle w:val="96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сданы работнику бюро пропусков полученные на время выполнения работ пропуска в количестве</w:t>
      </w:r>
      <w:r>
        <w:rPr>
          <w:rFonts w:ascii="Times New Roman" w:hAnsi="Times New Roman"/>
          <w:sz w:val="24"/>
        </w:rPr>
        <w:t xml:space="preserve"> __________________________________________________________________________________.</w:t>
      </w:r>
      <w:r>
        <w:rPr>
          <w:rFonts w:ascii="Times New Roman" w:hAnsi="Times New Roman"/>
          <w:sz w:val="24"/>
        </w:rPr>
      </w:r>
    </w:p>
    <w:p>
      <w:pPr>
        <w:pStyle w:val="965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(указать количество и виды пропусков в штуках)</w:t>
      </w:r>
      <w:r>
        <w:rPr>
          <w:rFonts w:ascii="Times New Roman" w:hAnsi="Times New Roman"/>
          <w:sz w:val="16"/>
          <w:szCs w:val="16"/>
        </w:rPr>
      </w:r>
    </w:p>
    <w:p>
      <w:pPr>
        <w:pStyle w:val="965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Работник бюро пропусков</w:t>
      </w:r>
      <w:r>
        <w:rPr>
          <w:rFonts w:ascii="Times New Roman" w:hAnsi="Times New Roman"/>
          <w:sz w:val="24"/>
        </w:rPr>
        <w:t xml:space="preserve">___________________________________________________________ </w:t>
      </w:r>
      <w:r>
        <w:rPr>
          <w:rFonts w:ascii="Times New Roman" w:hAnsi="Times New Roman"/>
          <w:sz w:val="24"/>
        </w:rPr>
      </w:r>
    </w:p>
    <w:p>
      <w:pPr>
        <w:pStyle w:val="965"/>
        <w:rPr>
          <w:rFonts w:ascii="Times New Roman" w:hAnsi="Times New Roman"/>
          <w:sz w:val="16"/>
          <w:szCs w:val="16"/>
        </w:rPr>
      </w:pPr>
      <w:r/>
      <w:bookmarkStart w:id="52" w:name="_Hlk150846651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(ФИО)</w:t>
      </w:r>
      <w:bookmarkEnd w:id="52"/>
      <w:r>
        <w:rPr>
          <w:rFonts w:ascii="Times New Roman" w:hAnsi="Times New Roman"/>
          <w:sz w:val="16"/>
          <w:szCs w:val="16"/>
        </w:rPr>
      </w:r>
    </w:p>
    <w:p>
      <w:pPr>
        <w:pStyle w:val="965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подтверждает, что организации было </w:t>
      </w:r>
      <w:r>
        <w:rPr>
          <w:rFonts w:ascii="Times New Roman" w:hAnsi="Times New Roman"/>
        </w:rPr>
        <w:t xml:space="preserve">выдано</w:t>
      </w:r>
      <w:r>
        <w:rPr>
          <w:rFonts w:ascii="Times New Roman" w:hAnsi="Times New Roman"/>
          <w:sz w:val="24"/>
        </w:rPr>
        <w:t xml:space="preserve">  _</w:t>
      </w:r>
      <w:r>
        <w:rPr>
          <w:rFonts w:ascii="Times New Roman" w:hAnsi="Times New Roman"/>
          <w:sz w:val="24"/>
        </w:rPr>
        <w:t xml:space="preserve">_______________________________________________;</w:t>
      </w:r>
      <w:r>
        <w:rPr>
          <w:rFonts w:ascii="Times New Roman" w:hAnsi="Times New Roman"/>
          <w:sz w:val="24"/>
        </w:rPr>
      </w:r>
    </w:p>
    <w:p>
      <w:pPr>
        <w:pStyle w:val="965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>
        <w:rPr>
          <w:rFonts w:ascii="Times New Roman" w:hAnsi="Times New Roman"/>
          <w:sz w:val="16"/>
          <w:szCs w:val="16"/>
        </w:rPr>
        <w:t xml:space="preserve">(указать количество и виды пропусков в штуках)</w:t>
      </w:r>
      <w:r>
        <w:rPr>
          <w:rFonts w:ascii="Times New Roman" w:hAnsi="Times New Roman"/>
          <w:sz w:val="16"/>
          <w:szCs w:val="16"/>
        </w:rPr>
      </w:r>
    </w:p>
    <w:p>
      <w:pPr>
        <w:pStyle w:val="965"/>
        <w:ind w:left="284" w:hanging="284"/>
        <w:jc w:val="both"/>
        <w:tabs>
          <w:tab w:val="clear" w:pos="0" w:leader="none"/>
          <w:tab w:val="left" w:pos="284" w:leader="none"/>
          <w:tab w:val="clear" w:pos="9590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представителем организации возвращено</w:t>
      </w:r>
      <w:r>
        <w:rPr>
          <w:rFonts w:ascii="Times New Roman" w:hAnsi="Times New Roman"/>
          <w:sz w:val="24"/>
        </w:rPr>
        <w:t xml:space="preserve"> ____________________________________________________;</w:t>
      </w:r>
      <w:r>
        <w:rPr>
          <w:rFonts w:ascii="Times New Roman" w:hAnsi="Times New Roman"/>
          <w:sz w:val="24"/>
        </w:rPr>
      </w:r>
    </w:p>
    <w:p>
      <w:pPr>
        <w:pStyle w:val="965"/>
        <w:ind w:left="284" w:hanging="284"/>
        <w:jc w:val="both"/>
        <w:tabs>
          <w:tab w:val="clear" w:pos="0" w:leader="none"/>
          <w:tab w:val="left" w:pos="284" w:leader="none"/>
          <w:tab w:val="clear" w:pos="9590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>
        <w:rPr>
          <w:rFonts w:ascii="Times New Roman" w:hAnsi="Times New Roman"/>
          <w:sz w:val="16"/>
          <w:szCs w:val="16"/>
        </w:rPr>
        <w:t xml:space="preserve">(указать количество и виды пропусков в штуках)</w:t>
      </w:r>
      <w:r>
        <w:rPr>
          <w:rFonts w:ascii="Times New Roman" w:hAnsi="Times New Roman"/>
          <w:sz w:val="24"/>
        </w:rPr>
      </w:r>
    </w:p>
    <w:p>
      <w:pPr>
        <w:pStyle w:val="965"/>
        <w:ind w:left="284" w:hanging="284"/>
        <w:jc w:val="both"/>
        <w:tabs>
          <w:tab w:val="clear" w:pos="0" w:leader="none"/>
          <w:tab w:val="left" w:pos="284" w:leader="none"/>
          <w:tab w:val="clear" w:pos="9590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представителем организации не возвращено</w:t>
      </w:r>
      <w:r>
        <w:rPr>
          <w:rFonts w:ascii="Times New Roman" w:hAnsi="Times New Roman"/>
          <w:sz w:val="24"/>
        </w:rPr>
        <w:t xml:space="preserve"> __________________________________________________.</w:t>
      </w:r>
      <w:r>
        <w:rPr>
          <w:rFonts w:ascii="Times New Roman" w:hAnsi="Times New Roman"/>
          <w:sz w:val="24"/>
        </w:rPr>
      </w:r>
    </w:p>
    <w:p>
      <w:pPr>
        <w:pStyle w:val="965"/>
        <w:ind w:left="284" w:hanging="284"/>
        <w:jc w:val="both"/>
        <w:tabs>
          <w:tab w:val="clear" w:pos="0" w:leader="none"/>
          <w:tab w:val="left" w:pos="284" w:leader="none"/>
          <w:tab w:val="clear" w:pos="9590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</w:t>
      </w:r>
      <w:r>
        <w:rPr>
          <w:rFonts w:ascii="Times New Roman" w:hAnsi="Times New Roman"/>
          <w:sz w:val="16"/>
          <w:szCs w:val="16"/>
        </w:rPr>
        <w:t xml:space="preserve">(указать количество и виды пропусков в штуках)</w:t>
      </w:r>
      <w:r>
        <w:rPr>
          <w:rFonts w:ascii="Times New Roman" w:hAnsi="Times New Roman"/>
          <w:sz w:val="24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Согласно требованиям п. 12.14 </w:t>
      </w:r>
      <w:r>
        <w:rPr>
          <w:rFonts w:ascii="Times New Roman" w:hAnsi="Times New Roman" w:cs="Times New Roman"/>
          <w:bCs/>
          <w:sz w:val="20"/>
          <w:szCs w:val="20"/>
        </w:rPr>
        <w:t xml:space="preserve">инструкции ИН-025-3 «Пропускной и внутриобъектовый режимы</w:t>
      </w:r>
      <w:r>
        <w:rPr>
          <w:rFonts w:ascii="Times New Roman" w:hAnsi="Times New Roman" w:cs="Times New Roman"/>
          <w:sz w:val="20"/>
          <w:szCs w:val="20"/>
        </w:rPr>
        <w:t xml:space="preserve"> на объектах АО «Томская генерация» р</w:t>
      </w:r>
      <w:r>
        <w:rPr>
          <w:rFonts w:ascii="Times New Roman" w:hAnsi="Times New Roman" w:cs="Times New Roman"/>
          <w:sz w:val="20"/>
          <w:szCs w:val="20"/>
        </w:rPr>
        <w:t xml:space="preserve">уководители сторонних организаций или уполномоченные пр</w:t>
      </w:r>
      <w:r>
        <w:rPr>
          <w:rFonts w:ascii="Times New Roman" w:hAnsi="Times New Roman" w:cs="Times New Roman"/>
          <w:sz w:val="20"/>
          <w:szCs w:val="20"/>
        </w:rPr>
        <w:t xml:space="preserve">едставители данных организаций по окончанию срока действия договоров обязаны сдать все полученные работниками организации пропуска в бюро пропусков по месту выдачи, а в случае утраты пропусков возместить их стоимость. В случае невозврата сторонней организа</w:t>
      </w:r>
      <w:r>
        <w:rPr>
          <w:rFonts w:ascii="Times New Roman" w:hAnsi="Times New Roman" w:cs="Times New Roman"/>
          <w:sz w:val="20"/>
          <w:szCs w:val="20"/>
        </w:rPr>
        <w:t xml:space="preserve">ции полученных пропусков и отсутствия документов на оплату их стоимости Общество оставляет за собой право на компенсацию стоимости пропусков, по средствам удержания оплаты за предоставленные организацией услуги/работы в соответствии с законодательством РФ.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организации: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Работник бюро пропусков: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65"/>
        <w:jc w:val="both"/>
        <w:tabs>
          <w:tab w:val="left" w:pos="5670" w:leader="none"/>
          <w:tab w:val="clear" w:pos="5754" w:leader="none"/>
          <w:tab w:val="clear" w:pos="959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                           /                                 /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                        /                               /</w:t>
      </w:r>
      <w:r>
        <w:rPr>
          <w:rFonts w:ascii="Times New Roman" w:hAnsi="Times New Roman"/>
          <w:u w:val="single"/>
        </w:rPr>
      </w:r>
    </w:p>
    <w:p>
      <w:pPr>
        <w:pStyle w:val="965"/>
        <w:tabs>
          <w:tab w:val="clear" w:pos="9590" w:leader="none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(</w:t>
      </w:r>
      <w:r>
        <w:rPr>
          <w:rFonts w:ascii="Times New Roman" w:hAnsi="Times New Roman"/>
          <w:sz w:val="16"/>
          <w:szCs w:val="16"/>
        </w:rPr>
        <w:t xml:space="preserve">подпись,   </w:t>
      </w:r>
      <w:r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и.о</w:t>
      </w:r>
      <w:r>
        <w:rPr>
          <w:rFonts w:ascii="Times New Roman" w:hAnsi="Times New Roman"/>
          <w:sz w:val="16"/>
          <w:szCs w:val="16"/>
        </w:rPr>
        <w:t xml:space="preserve">. фамилия)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                                            (подпись,    </w:t>
      </w:r>
      <w:r>
        <w:rPr>
          <w:rFonts w:ascii="Times New Roman" w:hAnsi="Times New Roman"/>
          <w:sz w:val="16"/>
          <w:szCs w:val="16"/>
        </w:rPr>
        <w:t xml:space="preserve">и.о</w:t>
      </w:r>
      <w:r>
        <w:rPr>
          <w:rFonts w:ascii="Times New Roman" w:hAnsi="Times New Roman"/>
          <w:sz w:val="16"/>
          <w:szCs w:val="16"/>
        </w:rPr>
        <w:t xml:space="preserve">. фамилия)</w:t>
      </w:r>
      <w:r>
        <w:rPr>
          <w:rFonts w:ascii="Times New Roman" w:hAnsi="Times New Roman"/>
          <w:sz w:val="16"/>
          <w:szCs w:val="16"/>
        </w:rPr>
      </w:r>
    </w:p>
    <w:p>
      <w:pPr>
        <w:pStyle w:val="912"/>
        <w:ind w:firstLine="708"/>
      </w:pPr>
      <w:r/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>
        <w:tblPrEx/>
        <w:trPr>
          <w:trHeight w:val="14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56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От Подрядчика: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Индивидуальный предприниматель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_______________________ /В.Н. Дручинин/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ffffff" w:themeColor="background1"/>
                <w:sz w:val="18"/>
                <w:szCs w:val="18"/>
              </w:rPr>
              <w:t xml:space="preserve">м.п</w:t>
            </w:r>
            <w:r>
              <w:rPr>
                <w:rFonts w:ascii="Liberation Serif" w:hAnsi="Liberation Serif" w:cs="Liberation Serif"/>
                <w:color w:val="ffffff" w:themeColor="background1"/>
                <w:sz w:val="18"/>
                <w:szCs w:val="18"/>
              </w:rPr>
              <w:t xml:space="preserve">.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56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От Заказчика: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Генеральный директор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_______________________ /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О.А. Пелымский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ffffff" w:themeColor="background1"/>
                <w:sz w:val="18"/>
                <w:szCs w:val="18"/>
              </w:rPr>
              <w:t xml:space="preserve">м.п</w:t>
            </w:r>
            <w:r>
              <w:rPr>
                <w:rFonts w:ascii="Liberation Serif" w:hAnsi="Liberation Serif" w:cs="Liberation Serif"/>
                <w:color w:val="ffffff" w:themeColor="background1"/>
                <w:sz w:val="18"/>
                <w:szCs w:val="18"/>
              </w:rPr>
              <w:t xml:space="preserve">.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r>
          </w:p>
        </w:tc>
      </w:tr>
    </w:tbl>
    <w:p>
      <w:pPr>
        <w:pStyle w:val="912"/>
        <w:ind w:firstLine="708"/>
      </w:pPr>
      <w:r/>
      <w:bookmarkStart w:id="53" w:name="_GoBack"/>
      <w:r/>
      <w:bookmarkEnd w:id="53"/>
      <w:r/>
      <w:r/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6" w:h="16838" w:orient="portrait"/>
      <w:pgMar w:top="914" w:right="850" w:bottom="993" w:left="1134" w:header="737" w:footer="708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Liberation Serif">
    <w:panose1 w:val="02020603050405020304"/>
  </w:font>
  <w:font w:name="Courier New">
    <w:panose1 w:val="02070409020205020404"/>
  </w:font>
  <w:font w:name="Cambria">
    <w:panose1 w:val="02040503050406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21714239"/>
      <w:docPartObj>
        <w:docPartGallery w:val="Page Numbers (Bottom of Page)"/>
        <w:docPartUnique w:val="true"/>
      </w:docPartObj>
      <w:rPr/>
    </w:sdtPr>
    <w:sdtContent>
      <w:p>
        <w:pPr>
          <w:pStyle w:val="92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35"/>
      </w:pPr>
      <w:r>
        <w:rPr>
          <w:rStyle w:val="937"/>
        </w:rPr>
        <w:footnoteRef/>
      </w:r>
      <w:r>
        <w:t xml:space="preserve"> Указанные в разделе нормативные правовые акты, внутренние нормативные документы применяются в актуальной редакции в случае их актуализации (изменения/дополнения) после утверждения настоящего приказа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76968594"/>
      <w:docPartObj>
        <w:docPartGallery w:val="Page Numbers (Top of Page)"/>
        <w:docPartUnique w:val="true"/>
      </w:docPartObj>
      <w:rPr>
        <w:rFonts w:ascii="Times New Roman" w:hAnsi="Times New Roman" w:eastAsia="Times New Roman" w:cs="Times New Roman"/>
        <w:sz w:val="24"/>
        <w:szCs w:val="24"/>
        <w:lang w:eastAsia="ru-RU"/>
      </w:rPr>
    </w:sdtPr>
    <w:sdtContent>
      <w:tbl>
        <w:tblPr>
          <w:tblW w:w="10285" w:type="dxa"/>
          <w:tblInd w:w="-77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1E0" w:firstRow="1" w:lastRow="1" w:firstColumn="1" w:lastColumn="1" w:noHBand="0" w:noVBand="0"/>
        </w:tblPr>
        <w:tblGrid>
          <w:gridCol w:w="2933"/>
          <w:gridCol w:w="5338"/>
          <w:gridCol w:w="2014"/>
        </w:tblGrid>
        <w:tr>
          <w:tblPrEx/>
          <w:trPr>
            <w:trHeight w:val="1252"/>
          </w:trPr>
          <w:tc>
            <w:tcPr>
              <w:tcBorders>
                <w:top w:val="single" w:color="auto" w:sz="4" w:space="0"/>
                <w:left w:val="single" w:color="auto" w:sz="4" w:space="0"/>
                <w:right w:val="single" w:color="auto" w:sz="4" w:space="0"/>
              </w:tcBorders>
              <w:tcW w:w="2933" w:type="dxa"/>
              <w:vAlign w:val="center"/>
              <w:textDirection w:val="lrTb"/>
              <w:noWrap w:val="false"/>
            </w:tcPr>
            <w:p>
              <w:pPr>
                <w:jc w:val="center"/>
                <w:tabs>
                  <w:tab w:val="center" w:pos="4677" w:leader="none"/>
                  <w:tab w:val="right" w:pos="9355" w:leader="none"/>
                </w:tabs>
                <w:rPr>
                  <w:rFonts w:ascii="Calibri" w:hAnsi="Calibri" w:eastAsia="Calibri"/>
                  <w:lang w:val="ru"/>
                </w:rPr>
              </w:pPr>
              <w:r>
                <mc:AlternateContent>
                  <mc:Choice Requires="wpg">
                    <w:drawing>
                      <wp:inline xmlns:wp="http://schemas.openxmlformats.org/drawingml/2006/wordprocessingDrawing" distT="0" distB="0" distL="0" distR="0">
                        <wp:extent cx="1626870" cy="474980"/>
                        <wp:effectExtent l="0" t="0" r="0" b="127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/>
                                <pic:cNvPicPr>
                                  <a:picLocks noChangeAspect="1"/>
                                </pic:cNvPicPr>
                                <pic:nvPr/>
                              </pic:nvPicPr>
                              <pic:blipFill>
                                <a:blip r:embed="rId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26870" cy="474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miter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c:Choice>
                  <mc:Fallback>
                    <w:pict>
                      <v:shapetype type="#_x0000_t75" o:spt="75" coordsize="21600,21600" o:preferrelative="t" path="m@4@5l@4@11@9@11@9@5xe"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</v:shapetype>
                      <v:shape id="_x0000_i0" o:spid="_x0000_s0" type="#_x0000_t75" style="width:128.10pt;height:37.40pt;mso-wrap-distance-left:0.00pt;mso-wrap-distance-top:0.00pt;mso-wrap-distance-right:0.00pt;mso-wrap-distance-bottom:0.00pt;" stroked="f">
                        <v:path textboxrect="0,0,0,0"/>
                        <v:imagedata r:id="rId1" o:title=""/>
                      </v:shape>
                    </w:pict>
                  </mc:Fallback>
                </mc:AlternateContent>
              </w:r>
              <w:r>
                <w:rPr>
                  <w:rFonts w:ascii="Calibri" w:hAnsi="Calibri" w:eastAsia="Calibri"/>
                  <w:lang w:val="ru"/>
                </w:rPr>
              </w:r>
            </w:p>
          </w:tc>
          <w:tc>
            <w:tcPr>
              <w:tcBorders>
                <w:top w:val="single" w:color="auto" w:sz="4" w:space="0"/>
                <w:left w:val="single" w:color="auto" w:sz="4" w:space="0"/>
                <w:right w:val="single" w:color="auto" w:sz="4" w:space="0"/>
              </w:tcBorders>
              <w:tcW w:w="5338" w:type="dxa"/>
              <w:vAlign w:val="center"/>
              <w:textDirection w:val="lrTb"/>
              <w:noWrap w:val="false"/>
            </w:tcPr>
            <w:p>
              <w:pPr>
                <w:tabs>
                  <w:tab w:val="center" w:pos="4677" w:leader="none"/>
                  <w:tab w:val="right" w:pos="9355" w:leader="none"/>
                </w:tabs>
                <w:rPr>
                  <w:rFonts w:ascii="Times New Roman" w:hAnsi="Times New Roman" w:eastAsia="Calibri" w:cs="Times New Roman"/>
                  <w:b/>
                </w:rPr>
              </w:pPr>
              <w:r>
                <w:rPr>
                  <w:rFonts w:ascii="Times New Roman" w:hAnsi="Times New Roman" w:eastAsia="Calibri" w:cs="Times New Roman"/>
                </w:rPr>
                <w:t xml:space="preserve">Допуск персонала подрядных организаций к производству работ на объектах и территории АО «Томская генерация»</w:t>
              </w:r>
              <w:r>
                <w:rPr>
                  <w:rFonts w:ascii="Times New Roman" w:hAnsi="Times New Roman" w:eastAsia="Calibri" w:cs="Times New Roman"/>
                  <w:b/>
                </w:rPr>
              </w:r>
            </w:p>
          </w:tc>
          <w:tc>
            <w:tcPr>
              <w:tcBorders>
                <w:top w:val="single" w:color="auto" w:sz="4" w:space="0"/>
                <w:left w:val="single" w:color="auto" w:sz="4" w:space="0"/>
                <w:right w:val="single" w:color="auto" w:sz="4" w:space="0"/>
              </w:tcBorders>
              <w:tcW w:w="2014" w:type="dxa"/>
              <w:vAlign w:val="center"/>
              <w:textDirection w:val="lrTb"/>
              <w:noWrap w:val="false"/>
            </w:tcPr>
            <w:p>
              <w:pPr>
                <w:jc w:val="center"/>
                <w:tabs>
                  <w:tab w:val="center" w:pos="4677" w:leader="none"/>
                  <w:tab w:val="right" w:pos="9355" w:leader="none"/>
                </w:tabs>
                <w:rPr>
                  <w:rFonts w:ascii="Times New Roman" w:hAnsi="Times New Roman" w:eastAsia="Calibri" w:cs="Times New Roman"/>
                </w:rPr>
              </w:pPr>
              <w:r>
                <w:rPr>
                  <w:rFonts w:ascii="Times New Roman" w:hAnsi="Times New Roman" w:eastAsia="Calibri" w:cs="Times New Roman"/>
                </w:rPr>
                <w:t xml:space="preserve">МТ-004-1</w:t>
              </w:r>
              <w:r>
                <w:rPr>
                  <w:rFonts w:ascii="Times New Roman" w:hAnsi="Times New Roman" w:eastAsia="Calibri" w:cs="Times New Roman"/>
                </w:rPr>
              </w:r>
            </w:p>
          </w:tc>
        </w:tr>
      </w:tbl>
      <w:p>
        <w:pPr>
          <w:pStyle w:val="926"/>
        </w:pPr>
        <w:r/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285" w:type="dxa"/>
      <w:tblInd w:w="-7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1E0" w:firstRow="1" w:lastRow="1" w:firstColumn="1" w:lastColumn="1" w:noHBand="0" w:noVBand="0"/>
    </w:tblPr>
    <w:tblGrid>
      <w:gridCol w:w="2933"/>
      <w:gridCol w:w="5338"/>
      <w:gridCol w:w="2014"/>
    </w:tblGrid>
    <w:tr>
      <w:tblPrEx/>
      <w:trPr>
        <w:trHeight w:val="1252"/>
      </w:trPr>
      <w:tc>
        <w:tcPr>
          <w:tcBorders>
            <w:top w:val="single" w:color="auto" w:sz="4" w:space="0"/>
            <w:left w:val="single" w:color="auto" w:sz="4" w:space="0"/>
            <w:right w:val="single" w:color="auto" w:sz="4" w:space="0"/>
          </w:tcBorders>
          <w:tcW w:w="2933" w:type="dxa"/>
          <w:vAlign w:val="center"/>
          <w:textDirection w:val="lrTb"/>
          <w:noWrap w:val="false"/>
        </w:tcPr>
        <w:p>
          <w:pPr>
            <w:jc w:val="center"/>
            <w:tabs>
              <w:tab w:val="center" w:pos="4677" w:leader="none"/>
              <w:tab w:val="right" w:pos="9355" w:leader="none"/>
            </w:tabs>
            <w:rPr>
              <w:rFonts w:ascii="Calibri" w:hAnsi="Calibri" w:eastAsia="Calibri"/>
              <w:lang w:val="ru"/>
            </w:rPr>
          </w:pPr>
          <w:r/>
          <w:bookmarkStart w:id="54" w:name="_Hlk193804953"/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645920" cy="457200"/>
                    <wp:effectExtent l="0" t="0" r="0" b="0"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4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4592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1" o:spid="_x0000_s1" type="#_x0000_t75" style="width:129.60pt;height:36.0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rFonts w:ascii="Calibri" w:hAnsi="Calibri" w:eastAsia="Calibri"/>
              <w:lang w:val="ru"/>
            </w:rPr>
          </w:r>
        </w:p>
      </w:tc>
      <w:tc>
        <w:tcPr>
          <w:tcBorders>
            <w:top w:val="single" w:color="auto" w:sz="4" w:space="0"/>
            <w:left w:val="single" w:color="auto" w:sz="4" w:space="0"/>
            <w:right w:val="single" w:color="auto" w:sz="4" w:space="0"/>
          </w:tcBorders>
          <w:tcW w:w="5338" w:type="dxa"/>
          <w:vAlign w:val="center"/>
          <w:textDirection w:val="lrTb"/>
          <w:noWrap w:val="false"/>
        </w:tcPr>
        <w:p>
          <w:pPr>
            <w:tabs>
              <w:tab w:val="center" w:pos="4677" w:leader="none"/>
              <w:tab w:val="right" w:pos="9355" w:leader="none"/>
            </w:tabs>
            <w:rPr>
              <w:rFonts w:ascii="Times New Roman" w:hAnsi="Times New Roman" w:eastAsia="Calibri" w:cs="Times New Roman"/>
              <w:b/>
            </w:rPr>
          </w:pPr>
          <w:r>
            <w:rPr>
              <w:rFonts w:ascii="Times New Roman" w:hAnsi="Times New Roman" w:eastAsia="Calibri" w:cs="Times New Roman"/>
            </w:rPr>
            <w:t xml:space="preserve">Допуск персонала подрядных организаций к производству работ на объектах и территории АО «Томская генерация»</w:t>
          </w:r>
          <w:r>
            <w:rPr>
              <w:rFonts w:ascii="Times New Roman" w:hAnsi="Times New Roman" w:eastAsia="Calibri" w:cs="Times New Roman"/>
              <w:b/>
            </w:rPr>
          </w:r>
        </w:p>
      </w:tc>
      <w:tc>
        <w:tcPr>
          <w:tcBorders>
            <w:top w:val="single" w:color="auto" w:sz="4" w:space="0"/>
            <w:left w:val="single" w:color="auto" w:sz="4" w:space="0"/>
            <w:right w:val="single" w:color="auto" w:sz="4" w:space="0"/>
          </w:tcBorders>
          <w:tcW w:w="2014" w:type="dxa"/>
          <w:vAlign w:val="center"/>
          <w:textDirection w:val="lrTb"/>
          <w:noWrap w:val="false"/>
        </w:tcPr>
        <w:p>
          <w:pPr>
            <w:jc w:val="center"/>
            <w:tabs>
              <w:tab w:val="center" w:pos="4677" w:leader="none"/>
              <w:tab w:val="right" w:pos="9355" w:leader="none"/>
            </w:tabs>
            <w:rPr>
              <w:rFonts w:ascii="Times New Roman" w:hAnsi="Times New Roman" w:eastAsia="Calibri" w:cs="Times New Roman"/>
            </w:rPr>
          </w:pPr>
          <w:r>
            <w:rPr>
              <w:rFonts w:ascii="Times New Roman" w:hAnsi="Times New Roman" w:eastAsia="Calibri" w:cs="Times New Roman"/>
            </w:rPr>
            <w:t xml:space="preserve">МТ-004-1</w:t>
          </w:r>
          <w:bookmarkEnd w:id="54"/>
          <w:r>
            <w:rPr>
              <w:rFonts w:ascii="Times New Roman" w:hAnsi="Times New Roman" w:eastAsia="Calibri" w:cs="Times New Roman"/>
            </w:rPr>
          </w:r>
        </w:p>
      </w:tc>
    </w:tr>
  </w:tbl>
  <w:p>
    <w:pPr>
      <w:pStyle w:val="92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5.3.%1."/>
      <w:lvlJc w:val="left"/>
      <w:pPr>
        <w:ind w:left="1495" w:hanging="360"/>
      </w:pPr>
      <w:rPr>
        <w:rFonts w:hint="default" w:ascii="Liberation Serif" w:hAnsi="Liberation Serif" w:cs="Liberation Serif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4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544" w:hanging="1800"/>
      </w:pPr>
      <w:rPr>
        <w:rFonts w:hint="default"/>
      </w:r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2204" w:hanging="360"/>
      </w:pPr>
      <w:rPr>
        <w:rFonts w:hint="default" w:ascii="Liberation Serif" w:hAnsi="Liberation Serif" w:cs="Liberation Serif"/>
        <w:b w:val="0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271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6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5.2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5.4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bullet"/>
      <w:isLgl w:val="false"/>
      <w:suff w:val="tab"/>
      <w:lvlText w:val="−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bullet"/>
      <w:isLgl w:val="false"/>
      <w:suff w:val="tab"/>
      <w:lvlText w:val="−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11.%1.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3834" w:hanging="432"/>
      </w:pPr>
      <w:rPr>
        <w:rFonts w:hint="default"/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2064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bullet"/>
      <w:isLgl w:val="false"/>
      <w:suff w:val="tab"/>
      <w:lvlText w:val="−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bullet"/>
      <w:isLgl w:val="false"/>
      <w:suff w:val="tab"/>
      <w:lvlText w:val="−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12.%1."/>
      <w:lvlJc w:val="left"/>
      <w:pPr>
        <w:ind w:left="1211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1355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5.5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space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pStyle w:val="916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aps/>
        <w:strike w:val="0"/>
        <w:vanish w:val="0"/>
        <w:sz w:val="24"/>
        <w:u w:val="none"/>
        <w:vertAlign w:val="baseline"/>
      </w:rPr>
    </w:lvl>
    <w:lvl w:ilvl="1">
      <w:start w:val="1"/>
      <w:numFmt w:val="decimal"/>
      <w:pStyle w:val="917"/>
      <w:isLgl w:val="false"/>
      <w:suff w:val="tab"/>
      <w:lvlText w:val="%1.%2."/>
      <w:lvlJc w:val="left"/>
      <w:pPr>
        <w:ind w:left="1276" w:firstLine="0"/>
        <w:tabs>
          <w:tab w:val="num" w:pos="1636" w:leader="none"/>
        </w:tabs>
      </w:pPr>
      <w:rPr>
        <w:rFonts w:hint="default" w:ascii="Times New Roman" w:hAnsi="Times New Roman" w:cs="Times New Roman"/>
        <w:b w:val="0"/>
        <w:i w:val="0"/>
        <w:caps w:val="0"/>
        <w:strike w:val="0"/>
        <w:vanish w:val="0"/>
        <w:sz w:val="24"/>
        <w:u w:val="none"/>
        <w:vertAlign w:val="baseline"/>
      </w:rPr>
    </w:lvl>
    <w:lvl w:ilvl="2">
      <w:start w:val="1"/>
      <w:numFmt w:val="decimal"/>
      <w:isLgl w:val="false"/>
      <w:suff w:val="tab"/>
      <w:lvlText w:val="13.1.%3."/>
      <w:lvlJc w:val="left"/>
      <w:pPr>
        <w:ind w:left="0" w:firstLine="0"/>
        <w:tabs>
          <w:tab w:val="num" w:pos="720" w:leader="none"/>
        </w:tabs>
      </w:pPr>
      <w:rPr>
        <w:rFonts w:hint="default" w:cs="Times New Roman"/>
        <w:b w:val="0"/>
        <w:i w:val="0"/>
        <w:caps w:val="0"/>
        <w:strike w:val="0"/>
        <w:vanish w:val="0"/>
        <w:sz w:val="24"/>
        <w:u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43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42"/>
  </w:num>
  <w:num w:numId="2">
    <w:abstractNumId w:val="39"/>
  </w:num>
  <w:num w:numId="3">
    <w:abstractNumId w:val="7"/>
  </w:num>
  <w:num w:numId="4">
    <w:abstractNumId w:val="13"/>
  </w:num>
  <w:num w:numId="5">
    <w:abstractNumId w:val="27"/>
  </w:num>
  <w:num w:numId="6">
    <w:abstractNumId w:val="24"/>
  </w:num>
  <w:num w:numId="7">
    <w:abstractNumId w:val="44"/>
  </w:num>
  <w:num w:numId="8">
    <w:abstractNumId w:val="9"/>
  </w:num>
  <w:num w:numId="9">
    <w:abstractNumId w:val="12"/>
  </w:num>
  <w:num w:numId="10">
    <w:abstractNumId w:val="0"/>
  </w:num>
  <w:num w:numId="11">
    <w:abstractNumId w:val="14"/>
  </w:num>
  <w:num w:numId="12">
    <w:abstractNumId w:val="38"/>
  </w:num>
  <w:num w:numId="13">
    <w:abstractNumId w:val="32"/>
  </w:num>
  <w:num w:numId="14">
    <w:abstractNumId w:val="21"/>
  </w:num>
  <w:num w:numId="15">
    <w:abstractNumId w:val="28"/>
  </w:num>
  <w:num w:numId="16">
    <w:abstractNumId w:val="23"/>
  </w:num>
  <w:num w:numId="17">
    <w:abstractNumId w:val="35"/>
  </w:num>
  <w:num w:numId="18">
    <w:abstractNumId w:val="11"/>
  </w:num>
  <w:num w:numId="19">
    <w:abstractNumId w:val="36"/>
  </w:num>
  <w:num w:numId="20">
    <w:abstractNumId w:val="3"/>
  </w:num>
  <w:num w:numId="21">
    <w:abstractNumId w:val="8"/>
  </w:num>
  <w:num w:numId="22">
    <w:abstractNumId w:val="34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6"/>
  </w:num>
  <w:num w:numId="27">
    <w:abstractNumId w:val="5"/>
  </w:num>
  <w:num w:numId="28">
    <w:abstractNumId w:val="20"/>
  </w:num>
  <w:num w:numId="29">
    <w:abstractNumId w:val="6"/>
  </w:num>
  <w:num w:numId="30">
    <w:abstractNumId w:val="4"/>
  </w:num>
  <w:num w:numId="31">
    <w:abstractNumId w:val="45"/>
  </w:num>
  <w:num w:numId="32">
    <w:abstractNumId w:val="41"/>
  </w:num>
  <w:num w:numId="33">
    <w:abstractNumId w:val="37"/>
  </w:num>
  <w:num w:numId="34">
    <w:abstractNumId w:val="40"/>
  </w:num>
  <w:num w:numId="35">
    <w:abstractNumId w:val="22"/>
  </w:num>
  <w:num w:numId="36">
    <w:abstractNumId w:val="17"/>
  </w:num>
  <w:num w:numId="37">
    <w:abstractNumId w:val="25"/>
  </w:num>
  <w:num w:numId="38">
    <w:abstractNumId w:val="43"/>
  </w:num>
  <w:num w:numId="39">
    <w:abstractNumId w:val="19"/>
  </w:num>
  <w:num w:numId="40">
    <w:abstractNumId w:val="1"/>
  </w:num>
  <w:num w:numId="41">
    <w:abstractNumId w:val="15"/>
  </w:num>
  <w:num w:numId="42">
    <w:abstractNumId w:val="26"/>
  </w:num>
  <w:num w:numId="43">
    <w:abstractNumId w:val="18"/>
  </w:num>
  <w:num w:numId="44">
    <w:abstractNumId w:val="10"/>
  </w:num>
  <w:num w:numId="45">
    <w:abstractNumId w:val="2"/>
  </w:num>
  <w:num w:numId="46">
    <w:abstractNumId w:val="31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901"/>
    <w:link w:val="89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901"/>
    <w:link w:val="89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901"/>
    <w:link w:val="89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901"/>
    <w:link w:val="89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901"/>
    <w:link w:val="900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95"/>
    <w:next w:val="89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90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95"/>
    <w:next w:val="89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90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95"/>
    <w:next w:val="89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90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95"/>
    <w:next w:val="89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90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901"/>
    <w:link w:val="909"/>
    <w:uiPriority w:val="10"/>
    <w:rPr>
      <w:sz w:val="48"/>
      <w:szCs w:val="48"/>
    </w:rPr>
  </w:style>
  <w:style w:type="paragraph" w:styleId="36">
    <w:name w:val="Subtitle"/>
    <w:basedOn w:val="895"/>
    <w:next w:val="89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01"/>
    <w:link w:val="36"/>
    <w:uiPriority w:val="11"/>
    <w:rPr>
      <w:sz w:val="24"/>
      <w:szCs w:val="24"/>
    </w:rPr>
  </w:style>
  <w:style w:type="paragraph" w:styleId="38">
    <w:name w:val="Quote"/>
    <w:basedOn w:val="895"/>
    <w:next w:val="89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95"/>
    <w:next w:val="89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01"/>
    <w:link w:val="926"/>
    <w:uiPriority w:val="99"/>
  </w:style>
  <w:style w:type="character" w:styleId="45">
    <w:name w:val="Footer Char"/>
    <w:basedOn w:val="901"/>
    <w:link w:val="920"/>
    <w:uiPriority w:val="99"/>
  </w:style>
  <w:style w:type="paragraph" w:styleId="46">
    <w:name w:val="Caption"/>
    <w:basedOn w:val="895"/>
    <w:next w:val="895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901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35"/>
    <w:uiPriority w:val="99"/>
    <w:rPr>
      <w:sz w:val="18"/>
    </w:rPr>
  </w:style>
  <w:style w:type="paragraph" w:styleId="178">
    <w:name w:val="endnote text"/>
    <w:basedOn w:val="89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901"/>
    <w:uiPriority w:val="99"/>
    <w:semiHidden/>
    <w:unhideWhenUsed/>
    <w:rPr>
      <w:vertAlign w:val="superscript"/>
    </w:rPr>
  </w:style>
  <w:style w:type="paragraph" w:styleId="191">
    <w:name w:val="table of figures"/>
    <w:basedOn w:val="895"/>
    <w:next w:val="895"/>
    <w:uiPriority w:val="99"/>
    <w:unhideWhenUsed/>
    <w:pPr>
      <w:spacing w:after="0" w:afterAutospacing="0"/>
    </w:pPr>
  </w:style>
  <w:style w:type="paragraph" w:styleId="895" w:default="1">
    <w:name w:val="Normal"/>
    <w:qFormat/>
  </w:style>
  <w:style w:type="paragraph" w:styleId="896">
    <w:name w:val="Heading 1"/>
    <w:basedOn w:val="895"/>
    <w:next w:val="895"/>
    <w:link w:val="904"/>
    <w:uiPriority w:val="9"/>
    <w:qFormat/>
    <w:pPr>
      <w:keepLines/>
      <w:keepNext/>
      <w:spacing w:before="240" w:after="0" w:line="240" w:lineRule="auto"/>
      <w:outlineLvl w:val="0"/>
    </w:pPr>
    <w:rPr>
      <w:rFonts w:ascii="Times New Roman" w:hAnsi="Times New Roman" w:eastAsiaTheme="majorEastAsia" w:cstheme="majorBidi"/>
      <w:sz w:val="24"/>
      <w:szCs w:val="32"/>
      <w:lang w:eastAsia="ru-RU"/>
    </w:rPr>
  </w:style>
  <w:style w:type="paragraph" w:styleId="897">
    <w:name w:val="Heading 2"/>
    <w:basedOn w:val="895"/>
    <w:next w:val="895"/>
    <w:link w:val="905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898">
    <w:name w:val="Heading 3"/>
    <w:basedOn w:val="895"/>
    <w:next w:val="895"/>
    <w:link w:val="906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899">
    <w:name w:val="Heading 4"/>
    <w:basedOn w:val="895"/>
    <w:next w:val="895"/>
    <w:link w:val="907"/>
    <w:uiPriority w:val="9"/>
    <w:unhideWhenUsed/>
    <w:qFormat/>
    <w:pPr>
      <w:keepLines/>
      <w:keepNext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900">
    <w:name w:val="Heading 5"/>
    <w:basedOn w:val="895"/>
    <w:next w:val="895"/>
    <w:link w:val="908"/>
    <w:uiPriority w:val="9"/>
    <w:semiHidden/>
    <w:unhideWhenUsed/>
    <w:qFormat/>
    <w:pPr>
      <w:keepLines/>
      <w:keepNext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character" w:styleId="901" w:default="1">
    <w:name w:val="Default Paragraph Font"/>
    <w:uiPriority w:val="1"/>
    <w:semiHidden/>
    <w:unhideWhenUsed/>
  </w:style>
  <w:style w:type="table" w:styleId="9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3" w:default="1">
    <w:name w:val="No List"/>
    <w:uiPriority w:val="99"/>
    <w:semiHidden/>
    <w:unhideWhenUsed/>
  </w:style>
  <w:style w:type="character" w:styleId="904" w:customStyle="1">
    <w:name w:val="Заголовок 1 Знак"/>
    <w:basedOn w:val="901"/>
    <w:link w:val="896"/>
    <w:uiPriority w:val="9"/>
    <w:rPr>
      <w:rFonts w:ascii="Times New Roman" w:hAnsi="Times New Roman" w:eastAsiaTheme="majorEastAsia" w:cstheme="majorBidi"/>
      <w:sz w:val="24"/>
      <w:szCs w:val="32"/>
      <w:lang w:eastAsia="ru-RU"/>
    </w:rPr>
  </w:style>
  <w:style w:type="character" w:styleId="905" w:customStyle="1">
    <w:name w:val="Заголовок 2 Знак"/>
    <w:basedOn w:val="901"/>
    <w:link w:val="897"/>
    <w:uiPriority w:val="9"/>
    <w:semiHidden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906" w:customStyle="1">
    <w:name w:val="Заголовок 3 Знак"/>
    <w:basedOn w:val="901"/>
    <w:link w:val="898"/>
    <w:uiPriority w:val="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907" w:customStyle="1">
    <w:name w:val="Заголовок 4 Знак"/>
    <w:basedOn w:val="901"/>
    <w:link w:val="899"/>
    <w:uiPriority w:val="9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908" w:customStyle="1">
    <w:name w:val="Заголовок 5 Знак"/>
    <w:basedOn w:val="901"/>
    <w:link w:val="900"/>
    <w:uiPriority w:val="9"/>
    <w:semiHidden/>
    <w:rPr>
      <w:rFonts w:asciiTheme="majorHAnsi" w:hAnsiTheme="majorHAnsi" w:eastAsiaTheme="majorEastAsia" w:cstheme="majorBidi"/>
      <w:color w:val="2f5496" w:themeColor="accent1" w:themeShade="BF"/>
    </w:rPr>
  </w:style>
  <w:style w:type="paragraph" w:styleId="909">
    <w:name w:val="Title"/>
    <w:basedOn w:val="895"/>
    <w:link w:val="910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910" w:customStyle="1">
    <w:name w:val="Заголовок Знак"/>
    <w:basedOn w:val="901"/>
    <w:link w:val="90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911" w:customStyle="1">
    <w:name w:val="m_ПростойТекст Char"/>
    <w:link w:val="91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2" w:customStyle="1">
    <w:name w:val="m_ПростойТекст"/>
    <w:basedOn w:val="895"/>
    <w:link w:val="911"/>
    <w:p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 w:customStyle="1">
    <w:name w:val="m_ТекстТаблицы"/>
    <w:basedOn w:val="912"/>
    <w:pPr>
      <w:jc w:val="left"/>
    </w:pPr>
    <w:rPr>
      <w:sz w:val="20"/>
    </w:rPr>
  </w:style>
  <w:style w:type="paragraph" w:styleId="914" w:customStyle="1">
    <w:name w:val="m_ПромШапка"/>
    <w:basedOn w:val="913"/>
    <w:pPr>
      <w:jc w:val="center"/>
      <w:keepNext/>
    </w:pPr>
    <w:rPr>
      <w:b/>
      <w:bCs/>
    </w:rPr>
  </w:style>
  <w:style w:type="paragraph" w:styleId="915" w:customStyle="1">
    <w:name w:val="m_ШапкаТаблицы"/>
    <w:basedOn w:val="912"/>
    <w:pPr>
      <w:jc w:val="center"/>
      <w:keepNext/>
      <w:shd w:val="clear" w:color="auto" w:fill="d9d9d9"/>
    </w:pPr>
    <w:rPr>
      <w:b/>
      <w:sz w:val="20"/>
    </w:rPr>
  </w:style>
  <w:style w:type="paragraph" w:styleId="916" w:customStyle="1">
    <w:name w:val="m_1_Пункт"/>
    <w:basedOn w:val="912"/>
    <w:next w:val="912"/>
    <w:pPr>
      <w:numPr>
        <w:ilvl w:val="0"/>
        <w:numId w:val="1"/>
      </w:numPr>
      <w:keepNext/>
    </w:pPr>
    <w:rPr>
      <w:b/>
      <w:caps/>
    </w:rPr>
  </w:style>
  <w:style w:type="paragraph" w:styleId="917" w:customStyle="1">
    <w:name w:val="m_2_Пункт"/>
    <w:basedOn w:val="912"/>
    <w:next w:val="912"/>
    <w:pPr>
      <w:numPr>
        <w:ilvl w:val="1"/>
        <w:numId w:val="1"/>
      </w:numPr>
      <w:keepNext/>
      <w:tabs>
        <w:tab w:val="left" w:pos="510" w:leader="none"/>
      </w:tabs>
    </w:pPr>
    <w:rPr>
      <w:b/>
    </w:rPr>
  </w:style>
  <w:style w:type="paragraph" w:styleId="918" w:customStyle="1">
    <w:name w:val="m_3_Пункт"/>
    <w:basedOn w:val="912"/>
    <w:next w:val="912"/>
    <w:rPr>
      <w:b/>
      <w:lang w:val="en-US"/>
    </w:rPr>
  </w:style>
  <w:style w:type="paragraph" w:styleId="919" w:customStyle="1">
    <w:name w:val=".FORMATTEXT"/>
    <w:uiPriority w:val="99"/>
    <w:pPr>
      <w:spacing w:after="0" w:line="240" w:lineRule="auto"/>
      <w:widowControl w:val="off"/>
    </w:pPr>
    <w:rPr>
      <w:rFonts w:ascii="Arial" w:hAnsi="Arial" w:cs="Arial" w:eastAsiaTheme="minorEastAsia"/>
      <w:sz w:val="20"/>
      <w:szCs w:val="20"/>
      <w:lang w:eastAsia="ru-RU"/>
    </w:rPr>
  </w:style>
  <w:style w:type="paragraph" w:styleId="920">
    <w:name w:val="Footer"/>
    <w:basedOn w:val="895"/>
    <w:link w:val="9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1" w:customStyle="1">
    <w:name w:val="Нижний колонтитул Знак"/>
    <w:basedOn w:val="901"/>
    <w:link w:val="92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2">
    <w:name w:val="Hyperlink"/>
    <w:basedOn w:val="901"/>
    <w:uiPriority w:val="99"/>
    <w:unhideWhenUsed/>
    <w:rPr>
      <w:rFonts w:cs="Times New Roman"/>
      <w:color w:val="0563c1" w:themeColor="hyperlink"/>
      <w:u w:val="single"/>
    </w:rPr>
  </w:style>
  <w:style w:type="paragraph" w:styleId="923">
    <w:name w:val="TOC Heading"/>
    <w:basedOn w:val="896"/>
    <w:next w:val="895"/>
    <w:uiPriority w:val="39"/>
    <w:unhideWhenUsed/>
    <w:qFormat/>
    <w:pPr>
      <w:spacing w:line="259" w:lineRule="auto"/>
      <w:outlineLvl w:val="9"/>
    </w:pPr>
  </w:style>
  <w:style w:type="paragraph" w:styleId="924">
    <w:name w:val="toc 1"/>
    <w:basedOn w:val="895"/>
    <w:next w:val="895"/>
    <w:uiPriority w:val="39"/>
    <w:unhideWhenUsed/>
    <w:pPr>
      <w:spacing w:after="100" w:line="240" w:lineRule="auto"/>
      <w:tabs>
        <w:tab w:val="right" w:pos="10053" w:leader="dot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5">
    <w:name w:val="List Paragraph"/>
    <w:basedOn w:val="895"/>
    <w:link w:val="956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6">
    <w:name w:val="Header"/>
    <w:basedOn w:val="895"/>
    <w:link w:val="92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7" w:customStyle="1">
    <w:name w:val="Верхний колонтитул Знак"/>
    <w:basedOn w:val="901"/>
    <w:link w:val="92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>
    <w:name w:val="Strong"/>
    <w:uiPriority w:val="99"/>
    <w:qFormat/>
    <w:rPr>
      <w:rFonts w:cs="Times New Roman"/>
      <w:b/>
    </w:rPr>
  </w:style>
  <w:style w:type="character" w:styleId="929" w:customStyle="1">
    <w:name w:val="Текст выноски Знак"/>
    <w:basedOn w:val="901"/>
    <w:link w:val="930"/>
    <w:uiPriority w:val="99"/>
    <w:semiHidden/>
    <w:rPr>
      <w:rFonts w:ascii="Segoe UI" w:hAnsi="Segoe UI" w:cs="Segoe UI"/>
      <w:sz w:val="18"/>
      <w:szCs w:val="18"/>
    </w:rPr>
  </w:style>
  <w:style w:type="paragraph" w:styleId="930">
    <w:name w:val="Balloon Text"/>
    <w:basedOn w:val="895"/>
    <w:link w:val="92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31" w:customStyle="1">
    <w:name w:val="Текст выноски Знак1"/>
    <w:basedOn w:val="901"/>
    <w:uiPriority w:val="99"/>
    <w:semiHidden/>
    <w:rPr>
      <w:rFonts w:ascii="Segoe UI" w:hAnsi="Segoe UI" w:cs="Segoe UI"/>
      <w:sz w:val="18"/>
      <w:szCs w:val="18"/>
    </w:rPr>
  </w:style>
  <w:style w:type="paragraph" w:styleId="932" w:customStyle="1">
    <w:name w:val="Стиль2"/>
    <w:basedOn w:val="897"/>
    <w:uiPriority w:val="99"/>
    <w:pPr>
      <w:ind w:left="576" w:hanging="576"/>
      <w:keepLines w:val="0"/>
      <w:spacing w:before="240" w:after="60" w:line="240" w:lineRule="auto"/>
      <w:tabs>
        <w:tab w:val="num" w:pos="576" w:leader="none"/>
      </w:tabs>
    </w:pPr>
    <w:rPr>
      <w:rFonts w:ascii="Arial" w:hAnsi="Arial" w:eastAsia="Times New Roman" w:cs="Arial"/>
      <w:color w:val="auto"/>
      <w:sz w:val="28"/>
      <w:szCs w:val="28"/>
      <w:lang w:eastAsia="ru-RU"/>
    </w:rPr>
  </w:style>
  <w:style w:type="character" w:styleId="933" w:customStyle="1">
    <w:name w:val="Основной текст_"/>
    <w:link w:val="934"/>
    <w:rPr>
      <w:rFonts w:ascii="Arial" w:hAnsi="Arial" w:eastAsia="Arial" w:cs="Arial"/>
      <w:shd w:val="clear" w:color="auto" w:fill="ffffff"/>
    </w:rPr>
  </w:style>
  <w:style w:type="paragraph" w:styleId="934" w:customStyle="1">
    <w:name w:val="Основной текст4"/>
    <w:basedOn w:val="895"/>
    <w:link w:val="933"/>
    <w:pPr>
      <w:ind w:hanging="860"/>
      <w:spacing w:before="300" w:after="0" w:line="274" w:lineRule="exact"/>
      <w:shd w:val="clear" w:color="auto" w:fill="ffffff"/>
      <w:widowControl w:val="off"/>
    </w:pPr>
    <w:rPr>
      <w:rFonts w:ascii="Arial" w:hAnsi="Arial" w:eastAsia="Arial" w:cs="Arial"/>
    </w:rPr>
  </w:style>
  <w:style w:type="paragraph" w:styleId="935">
    <w:name w:val="footnote text"/>
    <w:basedOn w:val="895"/>
    <w:link w:val="93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6" w:customStyle="1">
    <w:name w:val="Текст сноски Знак"/>
    <w:basedOn w:val="901"/>
    <w:link w:val="93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7">
    <w:name w:val="footnote reference"/>
    <w:uiPriority w:val="99"/>
    <w:rPr>
      <w:rFonts w:cs="Times New Roman"/>
      <w:vertAlign w:val="superscript"/>
    </w:rPr>
  </w:style>
  <w:style w:type="paragraph" w:styleId="938" w:customStyle="1">
    <w:name w:val="formattext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939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940">
    <w:name w:val="Body Text 2"/>
    <w:basedOn w:val="895"/>
    <w:link w:val="941"/>
    <w:uiPriority w:val="99"/>
    <w:semiHidden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1" w:customStyle="1">
    <w:name w:val="Основной текст 2 Знак"/>
    <w:basedOn w:val="901"/>
    <w:link w:val="940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42">
    <w:name w:val="Table Grid"/>
    <w:basedOn w:val="90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3">
    <w:name w:val="toc 2"/>
    <w:basedOn w:val="895"/>
    <w:next w:val="895"/>
    <w:uiPriority w:val="39"/>
    <w:unhideWhenUsed/>
    <w:pPr>
      <w:ind w:left="220"/>
      <w:spacing w:after="100"/>
    </w:pPr>
  </w:style>
  <w:style w:type="paragraph" w:styleId="944">
    <w:name w:val="toc 3"/>
    <w:basedOn w:val="895"/>
    <w:next w:val="895"/>
    <w:uiPriority w:val="39"/>
    <w:unhideWhenUsed/>
    <w:pPr>
      <w:ind w:left="440"/>
      <w:spacing w:after="100"/>
    </w:pPr>
  </w:style>
  <w:style w:type="character" w:styleId="945" w:customStyle="1">
    <w:name w:val="Текст примечания Знак"/>
    <w:basedOn w:val="901"/>
    <w:link w:val="946"/>
    <w:uiPriority w:val="99"/>
    <w:rPr>
      <w:sz w:val="20"/>
      <w:szCs w:val="20"/>
    </w:rPr>
  </w:style>
  <w:style w:type="paragraph" w:styleId="946">
    <w:name w:val="annotation text"/>
    <w:basedOn w:val="895"/>
    <w:link w:val="945"/>
    <w:uiPriority w:val="99"/>
    <w:unhideWhenUsed/>
    <w:pPr>
      <w:spacing w:line="240" w:lineRule="auto"/>
    </w:pPr>
    <w:rPr>
      <w:sz w:val="20"/>
      <w:szCs w:val="20"/>
    </w:rPr>
  </w:style>
  <w:style w:type="character" w:styleId="947" w:customStyle="1">
    <w:name w:val="Текст примечания Знак1"/>
    <w:basedOn w:val="901"/>
    <w:uiPriority w:val="99"/>
    <w:semiHidden/>
    <w:rPr>
      <w:sz w:val="20"/>
      <w:szCs w:val="20"/>
    </w:rPr>
  </w:style>
  <w:style w:type="character" w:styleId="948" w:customStyle="1">
    <w:name w:val="Тема примечания Знак"/>
    <w:basedOn w:val="945"/>
    <w:link w:val="949"/>
    <w:uiPriority w:val="99"/>
    <w:semiHidden/>
    <w:rPr>
      <w:b/>
      <w:bCs/>
      <w:sz w:val="20"/>
      <w:szCs w:val="20"/>
    </w:rPr>
  </w:style>
  <w:style w:type="paragraph" w:styleId="949">
    <w:name w:val="annotation subject"/>
    <w:basedOn w:val="946"/>
    <w:next w:val="946"/>
    <w:link w:val="948"/>
    <w:uiPriority w:val="99"/>
    <w:semiHidden/>
    <w:unhideWhenUsed/>
    <w:rPr>
      <w:b/>
      <w:bCs/>
    </w:rPr>
  </w:style>
  <w:style w:type="character" w:styleId="950" w:customStyle="1">
    <w:name w:val="Тема примечания Знак1"/>
    <w:basedOn w:val="947"/>
    <w:uiPriority w:val="99"/>
    <w:semiHidden/>
    <w:rPr>
      <w:b/>
      <w:bCs/>
      <w:sz w:val="20"/>
      <w:szCs w:val="20"/>
    </w:rPr>
  </w:style>
  <w:style w:type="character" w:styleId="951">
    <w:name w:val="annotation reference"/>
    <w:basedOn w:val="901"/>
    <w:uiPriority w:val="99"/>
    <w:semiHidden/>
    <w:unhideWhenUsed/>
    <w:rPr>
      <w:sz w:val="16"/>
      <w:szCs w:val="16"/>
    </w:rPr>
  </w:style>
  <w:style w:type="character" w:styleId="952">
    <w:name w:val="Unresolved Mention"/>
    <w:basedOn w:val="901"/>
    <w:uiPriority w:val="99"/>
    <w:semiHidden/>
    <w:unhideWhenUsed/>
    <w:rPr>
      <w:color w:val="605e5c"/>
      <w:shd w:val="clear" w:color="auto" w:fill="e1dfdd"/>
    </w:rPr>
  </w:style>
  <w:style w:type="paragraph" w:styleId="953">
    <w:name w:val="Body Text Indent"/>
    <w:basedOn w:val="895"/>
    <w:link w:val="954"/>
    <w:uiPriority w:val="99"/>
    <w:semiHidden/>
    <w:unhideWhenUsed/>
    <w:pPr>
      <w:ind w:left="283"/>
      <w:spacing w:after="120" w:line="240" w:lineRule="auto"/>
    </w:pPr>
    <w:rPr>
      <w:rFonts w:cs="Times New Roman" w:eastAsiaTheme="minorEastAsia"/>
      <w:sz w:val="24"/>
      <w:szCs w:val="24"/>
    </w:rPr>
  </w:style>
  <w:style w:type="character" w:styleId="954" w:customStyle="1">
    <w:name w:val="Основной текст с отступом Знак"/>
    <w:basedOn w:val="901"/>
    <w:link w:val="953"/>
    <w:uiPriority w:val="99"/>
    <w:semiHidden/>
    <w:rPr>
      <w:rFonts w:cs="Times New Roman" w:eastAsiaTheme="minorEastAsia"/>
      <w:sz w:val="24"/>
      <w:szCs w:val="24"/>
    </w:rPr>
  </w:style>
  <w:style w:type="paragraph" w:styleId="955">
    <w:name w:val="Revision"/>
    <w:hidden/>
    <w:uiPriority w:val="99"/>
    <w:semiHidden/>
    <w:pPr>
      <w:spacing w:after="0" w:line="240" w:lineRule="auto"/>
    </w:pPr>
  </w:style>
  <w:style w:type="character" w:styleId="956" w:customStyle="1">
    <w:name w:val="Абзац списка Знак"/>
    <w:link w:val="925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7" w:customStyle="1">
    <w:name w:val="Default"/>
    <w:pPr>
      <w:spacing w:after="0" w:line="240" w:lineRule="auto"/>
    </w:pPr>
    <w:rPr>
      <w:rFonts w:ascii="Cambria" w:hAnsi="Cambria" w:eastAsia="Times New Roman" w:cs="Cambria"/>
      <w:color w:val="000000"/>
      <w:sz w:val="24"/>
      <w:szCs w:val="24"/>
      <w:lang w:eastAsia="ru-RU"/>
    </w:rPr>
  </w:style>
  <w:style w:type="character" w:styleId="958" w:customStyle="1">
    <w:name w:val="Font Style97"/>
    <w:rPr>
      <w:rFonts w:ascii="Times New Roman" w:hAnsi="Times New Roman" w:cs="Times New Roman"/>
      <w:sz w:val="14"/>
      <w:szCs w:val="14"/>
    </w:rPr>
  </w:style>
  <w:style w:type="paragraph" w:styleId="959">
    <w:name w:val="toc 4"/>
    <w:basedOn w:val="895"/>
    <w:next w:val="895"/>
    <w:uiPriority w:val="39"/>
    <w:unhideWhenUsed/>
    <w:pPr>
      <w:ind w:left="660"/>
      <w:spacing w:after="100"/>
    </w:pPr>
    <w:rPr>
      <w:rFonts w:eastAsiaTheme="minorEastAsia"/>
      <w:lang w:eastAsia="ru-RU"/>
    </w:rPr>
  </w:style>
  <w:style w:type="paragraph" w:styleId="960">
    <w:name w:val="toc 5"/>
    <w:basedOn w:val="895"/>
    <w:next w:val="895"/>
    <w:uiPriority w:val="39"/>
    <w:unhideWhenUsed/>
    <w:pPr>
      <w:ind w:left="880"/>
      <w:spacing w:after="100"/>
    </w:pPr>
    <w:rPr>
      <w:rFonts w:eastAsiaTheme="minorEastAsia"/>
      <w:lang w:eastAsia="ru-RU"/>
    </w:rPr>
  </w:style>
  <w:style w:type="paragraph" w:styleId="961">
    <w:name w:val="toc 6"/>
    <w:basedOn w:val="895"/>
    <w:next w:val="895"/>
    <w:uiPriority w:val="39"/>
    <w:unhideWhenUsed/>
    <w:pPr>
      <w:ind w:left="1100"/>
      <w:spacing w:after="100"/>
    </w:pPr>
    <w:rPr>
      <w:rFonts w:eastAsiaTheme="minorEastAsia"/>
      <w:lang w:eastAsia="ru-RU"/>
    </w:rPr>
  </w:style>
  <w:style w:type="paragraph" w:styleId="962">
    <w:name w:val="toc 7"/>
    <w:basedOn w:val="895"/>
    <w:next w:val="895"/>
    <w:uiPriority w:val="39"/>
    <w:unhideWhenUsed/>
    <w:pPr>
      <w:ind w:left="1320"/>
      <w:spacing w:after="100"/>
    </w:pPr>
    <w:rPr>
      <w:rFonts w:eastAsiaTheme="minorEastAsia"/>
      <w:lang w:eastAsia="ru-RU"/>
    </w:rPr>
  </w:style>
  <w:style w:type="paragraph" w:styleId="963">
    <w:name w:val="toc 8"/>
    <w:basedOn w:val="895"/>
    <w:next w:val="895"/>
    <w:uiPriority w:val="39"/>
    <w:unhideWhenUsed/>
    <w:pPr>
      <w:ind w:left="1540"/>
      <w:spacing w:after="100"/>
    </w:pPr>
    <w:rPr>
      <w:rFonts w:eastAsiaTheme="minorEastAsia"/>
      <w:lang w:eastAsia="ru-RU"/>
    </w:rPr>
  </w:style>
  <w:style w:type="paragraph" w:styleId="964">
    <w:name w:val="toc 9"/>
    <w:basedOn w:val="895"/>
    <w:next w:val="895"/>
    <w:uiPriority w:val="39"/>
    <w:unhideWhenUsed/>
    <w:pPr>
      <w:ind w:left="1760"/>
      <w:spacing w:after="100"/>
    </w:pPr>
    <w:rPr>
      <w:rFonts w:eastAsiaTheme="minorEastAsia"/>
      <w:lang w:eastAsia="ru-RU"/>
    </w:rPr>
  </w:style>
  <w:style w:type="paragraph" w:styleId="965" w:customStyle="1">
    <w:name w:val="Preformatted"/>
    <w:basedOn w:val="895"/>
    <w:pPr>
      <w:spacing w:after="0" w:line="240" w:lineRule="auto"/>
      <w:tabs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D2505-118C-405D-B21A-CED3FADE0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Антюхов Александр Александрович</dc:creator>
  <cp:keywords/>
  <dc:description/>
  <cp:lastModifiedBy>snegirev_nv</cp:lastModifiedBy>
  <cp:revision>17</cp:revision>
  <dcterms:created xsi:type="dcterms:W3CDTF">2025-04-28T09:41:00Z</dcterms:created>
  <dcterms:modified xsi:type="dcterms:W3CDTF">2026-01-14T07:42:57Z</dcterms:modified>
</cp:coreProperties>
</file>